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jc w:val="center"/>
        <w:rPr>
          <w:rFonts w:hint="eastAsia" w:ascii="仿宋_GB2312" w:hAnsi="华文中宋" w:eastAsia="仿宋_GB2312"/>
          <w:sz w:val="32"/>
          <w:szCs w:val="32"/>
        </w:rPr>
      </w:pPr>
    </w:p>
    <w:p>
      <w:pPr>
        <w:spacing w:line="820" w:lineRule="exact"/>
        <w:jc w:val="center"/>
        <w:rPr>
          <w:rFonts w:hint="eastAsia" w:ascii="仿宋_GB2312" w:hAnsi="华文中宋" w:eastAsia="仿宋_GB2312"/>
          <w:sz w:val="32"/>
          <w:szCs w:val="32"/>
        </w:rPr>
      </w:pPr>
    </w:p>
    <w:p>
      <w:pPr>
        <w:spacing w:line="1200" w:lineRule="exact"/>
        <w:jc w:val="distribute"/>
        <w:rPr>
          <w:rFonts w:hint="eastAsia" w:ascii="方正小标宋_GBK" w:hAnsi="华文中宋" w:eastAsia="方正小标宋_GBK"/>
          <w:color w:val="FF0000"/>
          <w:w w:val="50"/>
          <w:sz w:val="100"/>
          <w:szCs w:val="100"/>
        </w:rPr>
      </w:pPr>
      <w:r>
        <w:rPr>
          <w:rFonts w:hint="eastAsia" w:ascii="方正小标宋_GBK" w:hAnsi="华文中宋" w:eastAsia="方正小标宋_GBK"/>
          <w:color w:val="FF0000"/>
          <w:w w:val="50"/>
          <w:sz w:val="100"/>
          <w:szCs w:val="100"/>
        </w:rPr>
        <w:t>宁波市和谐企业创建工作领导小组文件</w:t>
      </w:r>
    </w:p>
    <w:p>
      <w:pPr>
        <w:spacing w:line="520" w:lineRule="exact"/>
        <w:jc w:val="center"/>
        <w:rPr>
          <w:rFonts w:hint="eastAsia" w:ascii="仿宋_GB2312" w:hAnsi="华文中宋" w:eastAsia="仿宋_GB2312"/>
          <w:sz w:val="32"/>
          <w:szCs w:val="32"/>
        </w:rPr>
      </w:pPr>
    </w:p>
    <w:p>
      <w:pPr>
        <w:spacing w:line="520" w:lineRule="exact"/>
        <w:jc w:val="center"/>
        <w:rPr>
          <w:rFonts w:hint="eastAsia" w:ascii="仿宋_GB2312" w:hAnsi="华文中宋" w:eastAsia="仿宋_GB2312"/>
          <w:sz w:val="32"/>
          <w:szCs w:val="32"/>
        </w:rPr>
      </w:pPr>
    </w:p>
    <w:p>
      <w:pPr>
        <w:spacing w:line="520" w:lineRule="exact"/>
        <w:jc w:val="center"/>
        <w:rPr>
          <w:rFonts w:hint="eastAsia" w:ascii="仿宋_GB2312" w:hAnsi="华文中宋" w:eastAsia="仿宋_GB2312"/>
          <w:sz w:val="32"/>
          <w:szCs w:val="32"/>
        </w:rPr>
      </w:pPr>
      <w:r>
        <w:rPr>
          <w:rFonts w:hint="eastAsia" w:ascii="仿宋_GB2312" w:hAnsi="华文中宋" w:eastAsia="仿宋_GB2312"/>
          <w:sz w:val="32"/>
          <w:szCs w:val="32"/>
        </w:rPr>
        <w:t>甬和创办〔201</w:t>
      </w:r>
      <w:r>
        <w:rPr>
          <w:rFonts w:hint="eastAsia" w:ascii="仿宋_GB2312" w:hAnsi="华文中宋" w:eastAsia="仿宋_GB2312"/>
          <w:sz w:val="32"/>
          <w:szCs w:val="32"/>
          <w:lang w:val="en-US" w:eastAsia="zh-CN"/>
        </w:rPr>
        <w:t>9</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w:t>
      </w:r>
      <w:r>
        <w:rPr>
          <w:rFonts w:hint="eastAsia" w:ascii="仿宋_GB2312" w:hAnsi="华文中宋" w:eastAsia="仿宋_GB2312"/>
          <w:sz w:val="32"/>
          <w:szCs w:val="32"/>
        </w:rPr>
        <w:t>号</w:t>
      </w:r>
    </w:p>
    <w:p>
      <w:pPr>
        <w:spacing w:line="560" w:lineRule="exact"/>
        <w:jc w:val="center"/>
        <w:rPr>
          <w:rFonts w:hint="eastAsia" w:ascii="仿宋_GB2312" w:hAnsi="华文中宋" w:eastAsia="仿宋_GB2312"/>
          <w:sz w:val="32"/>
          <w:szCs w:val="32"/>
        </w:rPr>
      </w:pPr>
      <w:r>
        <w:rPr>
          <w:rFonts w:hint="eastAsia" w:ascii="仿宋_GB2312" w:hAnsi="华文中宋" w:eastAsia="仿宋_GB2312"/>
          <w:sz w:val="32"/>
          <w:szCs w:val="32"/>
        </w:rPr>
        <w:pict>
          <v:line id="_x0000_s1027" o:spid="_x0000_s1027" o:spt="20" style="position:absolute;left:0pt;margin-left:1.6pt;margin-top:5pt;height:0pt;width:459pt;z-index:251658240;mso-width-relative:page;mso-height-relative:page;" filled="f" stroked="t" coordsize="21600,21600">
            <v:path arrowok="t"/>
            <v:fill on="f" focussize="0,0"/>
            <v:stroke weight="1.5pt" color="#FF0000"/>
            <v:imagedata o:title=""/>
            <o:lock v:ext="edit"/>
          </v:line>
        </w:pict>
      </w:r>
    </w:p>
    <w:p>
      <w:pPr>
        <w:spacing w:line="56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关于印发《2019年宁波市和谐企业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创建工作实施</w:t>
      </w:r>
      <w:bookmarkStart w:id="0" w:name="_GoBack"/>
      <w:bookmarkEnd w:id="0"/>
      <w:r>
        <w:rPr>
          <w:rFonts w:hint="eastAsia" w:ascii="方正小标宋_GBK" w:hAnsi="方正小标宋_GBK" w:eastAsia="方正小标宋_GBK" w:cs="方正小标宋_GBK"/>
          <w:b w:val="0"/>
          <w:bCs/>
          <w:sz w:val="44"/>
          <w:szCs w:val="44"/>
        </w:rPr>
        <w:t>意见》的通知</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华文中宋" w:eastAsia="华文中宋"/>
          <w:b/>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各区县（市）、市产业（系统）、园区和谐企业创建工作领导小组办公室：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为进一步贯彻落实党的十九大和中国工会十七大精神，按照市委全面推进平安宁波、法治宁波建设的总体要求，切实发挥和谐企业创建在</w:t>
      </w:r>
      <w:r>
        <w:rPr>
          <w:rFonts w:hint="eastAsia" w:ascii="仿宋_GB2312" w:eastAsia="仿宋_GB2312"/>
          <w:sz w:val="32"/>
          <w:szCs w:val="32"/>
          <w:lang w:eastAsia="zh-CN"/>
        </w:rPr>
        <w:t>促进我市经济持续健康发展和社会大局稳定中的积极作用</w:t>
      </w:r>
      <w:r>
        <w:rPr>
          <w:rFonts w:hint="eastAsia" w:ascii="仿宋_GB2312" w:eastAsia="仿宋_GB2312"/>
          <w:sz w:val="32"/>
          <w:szCs w:val="32"/>
        </w:rPr>
        <w:t>，引导企业积极主动履行社会责任</w:t>
      </w:r>
      <w:r>
        <w:rPr>
          <w:rFonts w:hint="eastAsia" w:ascii="仿宋_GB2312" w:eastAsia="仿宋_GB2312"/>
          <w:sz w:val="32"/>
          <w:szCs w:val="32"/>
          <w:lang w:eastAsia="zh-CN"/>
        </w:rPr>
        <w:t>，</w:t>
      </w:r>
      <w:r>
        <w:rPr>
          <w:rFonts w:hint="eastAsia" w:ascii="仿宋_GB2312" w:eastAsia="仿宋_GB2312"/>
          <w:sz w:val="32"/>
          <w:szCs w:val="32"/>
        </w:rPr>
        <w:t>市和创办负责制定了《2019年宁波市和谐企业创建工作实施意见》，现印发给你们，请各地、各系统结合实际，认真贯彻执行。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tabs>
          <w:tab w:val="left" w:pos="0"/>
          <w:tab w:val="left" w:pos="2520"/>
          <w:tab w:val="left" w:pos="2880"/>
        </w:tabs>
        <w:kinsoku/>
        <w:wordWrap/>
        <w:overflowPunct/>
        <w:topLinePunct w:val="0"/>
        <w:autoSpaceDE/>
        <w:autoSpaceDN/>
        <w:bidi w:val="0"/>
        <w:adjustRightInd/>
        <w:snapToGrid/>
        <w:spacing w:line="500" w:lineRule="exact"/>
        <w:ind w:right="420" w:rightChars="200"/>
        <w:jc w:val="right"/>
        <w:textAlignment w:val="auto"/>
        <w:outlineLvl w:val="9"/>
        <w:rPr>
          <w:rFonts w:ascii="仿宋_GB2312" w:eastAsia="仿宋_GB2312"/>
          <w:sz w:val="32"/>
          <w:szCs w:val="32"/>
        </w:rPr>
      </w:pPr>
      <w:r>
        <w:rPr>
          <w:rFonts w:hint="eastAsia" w:ascii="仿宋_GB2312" w:eastAsia="仿宋_GB2312"/>
          <w:sz w:val="32"/>
          <w:szCs w:val="32"/>
        </w:rPr>
        <w:t>宁波市和谐企业创建工作领导小组办公室</w:t>
      </w: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00" w:lineRule="exact"/>
        <w:ind w:right="24" w:firstLine="4499" w:firstLineChars="1406"/>
        <w:textAlignment w:val="auto"/>
        <w:outlineLvl w:val="9"/>
        <w:rPr>
          <w:rFonts w:hint="eastAsia" w:ascii="方正小标宋_GBK" w:hAnsi="华文中宋" w:eastAsia="方正小标宋_GBK"/>
          <w:b/>
          <w:sz w:val="44"/>
          <w:szCs w:val="44"/>
        </w:rPr>
      </w:pPr>
      <w:r>
        <w:rPr>
          <w:rFonts w:hint="eastAsia" w:ascii="仿宋_GB2312" w:eastAsia="仿宋_GB2312"/>
          <w:color w:val="000000" w:themeColor="text1"/>
          <w:sz w:val="32"/>
          <w:szCs w:val="32"/>
        </w:rPr>
        <w:t>2019年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日</w:t>
      </w:r>
    </w:p>
    <w:p>
      <w:pPr>
        <w:keepNext w:val="0"/>
        <w:keepLines w:val="0"/>
        <w:pageBreakBefore w:val="0"/>
        <w:widowControl w:val="0"/>
        <w:kinsoku/>
        <w:wordWrap/>
        <w:overflowPunct/>
        <w:topLinePunct w:val="0"/>
        <w:autoSpaceDE/>
        <w:autoSpaceDN/>
        <w:bidi w:val="0"/>
        <w:adjustRightInd/>
        <w:snapToGrid/>
        <w:spacing w:afterLines="100" w:line="540" w:lineRule="exact"/>
        <w:ind w:firstLine="440" w:firstLineChars="100"/>
        <w:jc w:val="both"/>
        <w:textAlignment w:val="auto"/>
        <w:outlineLvl w:val="9"/>
        <w:rPr>
          <w:rFonts w:ascii="华文中宋" w:hAnsi="华文中宋" w:eastAsia="华文中宋"/>
          <w:b w:val="0"/>
          <w:bCs/>
          <w:sz w:val="44"/>
          <w:szCs w:val="44"/>
        </w:rPr>
      </w:pPr>
      <w:r>
        <w:rPr>
          <w:rFonts w:hint="eastAsia" w:ascii="方正小标宋_GBK" w:hAnsi="华文中宋" w:eastAsia="方正小标宋_GBK"/>
          <w:b w:val="0"/>
          <w:bCs/>
          <w:sz w:val="44"/>
          <w:szCs w:val="44"/>
        </w:rPr>
        <w:t>2019年宁波市和谐企业创建工作实施意见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为贯彻落实党的十九大和中国工会十七大精神，按照市委全面推进平安宁波、法治宁波建设的总体要求，根据《宁波市企业信用监管和社会责任评价办法》（宁波市人民政府令第</w:t>
      </w:r>
      <w:r>
        <w:rPr>
          <w:rFonts w:ascii="仿宋_GB2312" w:eastAsia="仿宋_GB2312"/>
          <w:sz w:val="32"/>
          <w:szCs w:val="32"/>
        </w:rPr>
        <w:t>192</w:t>
      </w:r>
      <w:r>
        <w:rPr>
          <w:rFonts w:hint="eastAsia" w:ascii="仿宋_GB2312" w:eastAsia="仿宋_GB2312"/>
          <w:sz w:val="32"/>
          <w:szCs w:val="32"/>
        </w:rPr>
        <w:t>号）、市委市政府《关于深化和谐企业创建发展和谐劳动关系的意见》（甬党〔2011〕14号）、《关于深化和谐企业创建促进企业履行社会责任的若干意见》（甬和创办〔2013〕12号）精神，现就2019年度宁波市和谐企业创建工作，提出如下实施意见。</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黑体" w:eastAsia="黑体"/>
          <w:b/>
          <w:sz w:val="32"/>
          <w:szCs w:val="32"/>
        </w:rPr>
      </w:pPr>
      <w:r>
        <w:rPr>
          <w:rFonts w:hint="eastAsia" w:ascii="黑体" w:eastAsia="黑体"/>
          <w:b/>
          <w:sz w:val="32"/>
          <w:szCs w:val="32"/>
        </w:rPr>
        <w:t>一、工作总体要求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color w:val="000000" w:themeColor="text1"/>
          <w:sz w:val="32"/>
          <w:szCs w:val="32"/>
        </w:rPr>
      </w:pPr>
      <w:r>
        <w:rPr>
          <w:rFonts w:hint="eastAsia" w:ascii="仿宋_GB2312" w:eastAsia="仿宋_GB2312"/>
          <w:sz w:val="32"/>
          <w:szCs w:val="32"/>
        </w:rPr>
        <w:t>2019年全市和谐企业创建工作总体要求是，</w:t>
      </w:r>
      <w:r>
        <w:rPr>
          <w:rFonts w:ascii="仿宋_GB2312" w:eastAsia="仿宋_GB2312"/>
          <w:sz w:val="32"/>
          <w:szCs w:val="32"/>
        </w:rPr>
        <w:t>全面贯彻落实</w:t>
      </w:r>
      <w:r>
        <w:rPr>
          <w:rFonts w:hint="eastAsia" w:ascii="仿宋_GB2312" w:eastAsia="仿宋_GB2312"/>
          <w:sz w:val="32"/>
          <w:szCs w:val="32"/>
        </w:rPr>
        <w:t>党的十九大和中国工会十七大精神，坚持以“五大发展理念”为引领，以发展和谐劳动关系、促进企业履行社会责任为主线，出台第三轮和谐企业创建五年规划</w:t>
      </w:r>
      <w:r>
        <w:rPr>
          <w:rFonts w:hint="eastAsia" w:ascii="仿宋_GB2312" w:eastAsia="仿宋_GB2312"/>
          <w:sz w:val="32"/>
          <w:szCs w:val="32"/>
          <w:lang w:eastAsia="zh-CN"/>
        </w:rPr>
        <w:t>，</w:t>
      </w:r>
      <w:r>
        <w:rPr>
          <w:rFonts w:hint="eastAsia" w:ascii="仿宋_GB2312" w:eastAsia="仿宋_GB2312"/>
          <w:sz w:val="32"/>
          <w:szCs w:val="32"/>
        </w:rPr>
        <w:t>继续探索创建与评价并轨制度，建立“五同”融合创建评价机制、完善创建评价指标体系，</w:t>
      </w:r>
      <w:r>
        <w:rPr>
          <w:rFonts w:hint="eastAsia" w:ascii="仿宋_GB2312" w:eastAsia="仿宋_GB2312"/>
          <w:sz w:val="32"/>
          <w:szCs w:val="32"/>
          <w:lang w:eastAsia="zh-CN"/>
        </w:rPr>
        <w:t>谋划启动</w:t>
      </w:r>
      <w:r>
        <w:rPr>
          <w:rFonts w:hint="eastAsia" w:ascii="仿宋_GB2312" w:eastAsia="仿宋_GB2312"/>
          <w:sz w:val="32"/>
          <w:szCs w:val="32"/>
        </w:rPr>
        <w:t>第三轮和谐企业创建，不断推动和谐企业创建工作扩面提质，促进经济</w:t>
      </w:r>
      <w:r>
        <w:rPr>
          <w:rFonts w:ascii="仿宋_GB2312" w:eastAsia="仿宋_GB2312"/>
          <w:sz w:val="32"/>
          <w:szCs w:val="32"/>
        </w:rPr>
        <w:t>持</w:t>
      </w:r>
      <w:r>
        <w:rPr>
          <w:rFonts w:ascii="仿宋_GB2312" w:eastAsia="仿宋_GB2312"/>
          <w:color w:val="000000" w:themeColor="text1"/>
          <w:sz w:val="32"/>
          <w:szCs w:val="32"/>
        </w:rPr>
        <w:t>续健康</w:t>
      </w:r>
      <w:r>
        <w:rPr>
          <w:rFonts w:hint="eastAsia" w:ascii="仿宋_GB2312" w:eastAsia="仿宋_GB2312"/>
          <w:color w:val="000000" w:themeColor="text1"/>
          <w:sz w:val="32"/>
          <w:szCs w:val="32"/>
        </w:rPr>
        <w:t>发展，维护社会和谐稳定。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6"/>
        <w:textAlignment w:val="auto"/>
        <w:outlineLvl w:val="9"/>
        <w:rPr>
          <w:rFonts w:ascii="黑体" w:eastAsia="黑体"/>
          <w:b/>
          <w:color w:val="000000" w:themeColor="text1"/>
          <w:sz w:val="32"/>
          <w:szCs w:val="32"/>
        </w:rPr>
      </w:pPr>
      <w:r>
        <w:rPr>
          <w:rFonts w:hint="eastAsia" w:ascii="黑体" w:eastAsia="黑体"/>
          <w:b/>
          <w:color w:val="000000" w:themeColor="text1"/>
          <w:sz w:val="32"/>
          <w:szCs w:val="32"/>
        </w:rPr>
        <w:t>主要工作任务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b/>
          <w:color w:val="000000" w:themeColor="text1"/>
          <w:sz w:val="32"/>
          <w:szCs w:val="32"/>
        </w:rPr>
      </w:pPr>
      <w:r>
        <w:rPr>
          <w:rFonts w:hint="eastAsia" w:ascii="仿宋_GB2312" w:eastAsia="仿宋_GB2312"/>
          <w:b/>
          <w:color w:val="000000" w:themeColor="text1"/>
          <w:sz w:val="32"/>
          <w:szCs w:val="32"/>
        </w:rPr>
        <w:t>（一）扩面提质，谋划启动第三轮和谐企业创建工作。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lang w:val="en-US" w:eastAsia="zh-CN"/>
        </w:rPr>
      </w:pPr>
      <w:r>
        <w:rPr>
          <w:rFonts w:hint="eastAsia" w:ascii="仿宋_GB2312" w:eastAsia="仿宋_GB2312"/>
          <w:b/>
          <w:bCs/>
          <w:color w:val="000000" w:themeColor="text1"/>
          <w:sz w:val="32"/>
          <w:szCs w:val="32"/>
          <w:lang w:val="en-US" w:eastAsia="zh-CN"/>
        </w:rPr>
        <w:t>1、</w:t>
      </w:r>
      <w:r>
        <w:rPr>
          <w:rFonts w:hint="eastAsia" w:ascii="仿宋_GB2312" w:eastAsia="仿宋_GB2312"/>
          <w:b/>
          <w:bCs/>
          <w:color w:val="000000" w:themeColor="text1"/>
          <w:sz w:val="32"/>
          <w:szCs w:val="32"/>
          <w:lang w:eastAsia="zh-CN"/>
        </w:rPr>
        <w:t>谋划第三轮创建开篇布局。</w:t>
      </w:r>
      <w:r>
        <w:rPr>
          <w:rFonts w:hint="eastAsia" w:ascii="仿宋_GB2312" w:eastAsia="仿宋_GB2312"/>
          <w:color w:val="000000" w:themeColor="text1"/>
          <w:sz w:val="32"/>
          <w:szCs w:val="32"/>
          <w:lang w:eastAsia="zh-CN"/>
        </w:rPr>
        <w:t>在总结提炼我市前两轮和谐企业创建和前期企业社会责任评价工作经验的基础上，完成《宁波市和谐企业（社会责任）创建规划》（</w:t>
      </w:r>
      <w:r>
        <w:rPr>
          <w:rFonts w:hint="eastAsia" w:ascii="仿宋_GB2312" w:eastAsia="仿宋_GB2312"/>
          <w:color w:val="000000" w:themeColor="text1"/>
          <w:sz w:val="32"/>
          <w:szCs w:val="32"/>
          <w:lang w:val="en-US" w:eastAsia="zh-CN"/>
        </w:rPr>
        <w:t>2019-2023</w:t>
      </w:r>
      <w:r>
        <w:rPr>
          <w:rFonts w:hint="eastAsia" w:ascii="仿宋_GB2312" w:eastAsia="仿宋_GB2312"/>
          <w:color w:val="000000" w:themeColor="text1"/>
          <w:sz w:val="32"/>
          <w:szCs w:val="32"/>
          <w:lang w:eastAsia="zh-CN"/>
        </w:rPr>
        <w:t>），探索完善</w:t>
      </w:r>
      <w:r>
        <w:rPr>
          <w:rFonts w:hint="eastAsia" w:ascii="仿宋_GB2312" w:eastAsia="仿宋_GB2312"/>
          <w:color w:val="000000" w:themeColor="text1"/>
          <w:sz w:val="32"/>
          <w:szCs w:val="32"/>
        </w:rPr>
        <w:t>创建与评价有机结合的发展模式，</w:t>
      </w:r>
      <w:r>
        <w:rPr>
          <w:rFonts w:hint="eastAsia" w:ascii="仿宋_GB2312" w:eastAsia="仿宋_GB2312"/>
          <w:color w:val="000000" w:themeColor="text1"/>
          <w:sz w:val="32"/>
          <w:szCs w:val="32"/>
          <w:lang w:eastAsia="zh-CN"/>
        </w:rPr>
        <w:t>继续以巩固创建参与面、提升创建实效性为目标，明确全市已建工会企业参与和谐企业创建面要继续动态保持在</w:t>
      </w:r>
      <w:r>
        <w:rPr>
          <w:rFonts w:hint="eastAsia" w:ascii="仿宋_GB2312" w:eastAsia="仿宋_GB2312"/>
          <w:color w:val="000000" w:themeColor="text1"/>
          <w:sz w:val="32"/>
          <w:szCs w:val="32"/>
          <w:lang w:val="en-US" w:eastAsia="zh-CN"/>
        </w:rPr>
        <w:t>90%以上，并有6%的创建企业进入市、</w:t>
      </w:r>
      <w:r>
        <w:rPr>
          <w:rFonts w:hint="eastAsia" w:ascii="仿宋_GB2312" w:eastAsia="仿宋_GB2312"/>
          <w:color w:val="000000" w:themeColor="text1"/>
          <w:sz w:val="32"/>
          <w:szCs w:val="32"/>
        </w:rPr>
        <w:t>区县（市）</w:t>
      </w:r>
      <w:r>
        <w:rPr>
          <w:rFonts w:hint="eastAsia" w:ascii="仿宋_GB2312" w:eastAsia="仿宋_GB2312"/>
          <w:color w:val="000000" w:themeColor="text1"/>
          <w:sz w:val="32"/>
          <w:szCs w:val="32"/>
          <w:lang w:eastAsia="zh-CN"/>
        </w:rPr>
        <w:t>、乡镇（街道）三级和谐企业行列。进一步完善五级联动的创建工作机制，</w:t>
      </w:r>
      <w:r>
        <w:rPr>
          <w:rFonts w:hint="eastAsia" w:ascii="仿宋_GB2312" w:eastAsia="仿宋_GB2312"/>
          <w:sz w:val="32"/>
          <w:szCs w:val="32"/>
        </w:rPr>
        <w:t>探索创新和谐企业星级创建</w:t>
      </w:r>
      <w:r>
        <w:rPr>
          <w:rFonts w:hint="eastAsia" w:ascii="仿宋_GB2312" w:eastAsia="仿宋_GB2312"/>
          <w:sz w:val="32"/>
          <w:szCs w:val="32"/>
          <w:lang w:eastAsia="zh-CN"/>
        </w:rPr>
        <w:t>，</w:t>
      </w:r>
      <w:r>
        <w:rPr>
          <w:rFonts w:hint="eastAsia" w:ascii="仿宋_GB2312" w:eastAsia="仿宋_GB2312"/>
          <w:color w:val="000000" w:themeColor="text1"/>
          <w:sz w:val="32"/>
          <w:szCs w:val="32"/>
          <w:lang w:eastAsia="zh-CN"/>
        </w:rPr>
        <w:t>加大各地产业园区、村（社区）等区域集中创建、行业分类创建等典型的挖掘培育力度，不断扩大企业创建参与面。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lang w:eastAsia="zh-CN"/>
        </w:rPr>
      </w:pPr>
      <w:r>
        <w:rPr>
          <w:rFonts w:hint="eastAsia" w:ascii="仿宋_GB2312" w:eastAsia="仿宋_GB2312"/>
          <w:b/>
          <w:color w:val="000000" w:themeColor="text1"/>
          <w:sz w:val="32"/>
          <w:szCs w:val="32"/>
          <w:lang w:val="en-US" w:eastAsia="zh-CN"/>
        </w:rPr>
        <w:t>2、</w:t>
      </w:r>
      <w:r>
        <w:rPr>
          <w:rFonts w:hint="eastAsia" w:ascii="仿宋_GB2312" w:eastAsia="仿宋_GB2312"/>
          <w:b/>
          <w:color w:val="000000" w:themeColor="text1"/>
          <w:sz w:val="32"/>
          <w:szCs w:val="32"/>
        </w:rPr>
        <w:t>有效提升和谐企业创建质量。</w:t>
      </w:r>
      <w:r>
        <w:rPr>
          <w:rFonts w:hint="eastAsia" w:ascii="仿宋_GB2312" w:eastAsia="仿宋_GB2312"/>
          <w:color w:val="000000" w:themeColor="text1"/>
          <w:sz w:val="32"/>
          <w:szCs w:val="32"/>
          <w:lang w:eastAsia="zh-CN"/>
        </w:rPr>
        <w:t>精心组织市级第六批和谐企业创建先进单位和第三批和谐企业创建标兵单位评选表彰，</w:t>
      </w:r>
      <w:r>
        <w:rPr>
          <w:rFonts w:hint="eastAsia" w:ascii="仿宋_GB2312" w:eastAsia="仿宋_GB2312"/>
          <w:color w:val="000000" w:themeColor="text1"/>
          <w:sz w:val="32"/>
          <w:szCs w:val="32"/>
          <w:lang w:val="en-US" w:eastAsia="zh-CN"/>
        </w:rPr>
        <w:t>配合做好拟推荐</w:t>
      </w:r>
      <w:r>
        <w:rPr>
          <w:rFonts w:hint="eastAsia" w:ascii="仿宋_GB2312" w:eastAsia="仿宋_GB2312"/>
          <w:color w:val="000000" w:themeColor="text1"/>
          <w:sz w:val="32"/>
          <w:szCs w:val="32"/>
          <w:lang w:eastAsia="zh-CN"/>
        </w:rPr>
        <w:t>全国模范劳动关系和谐企业与工业园区及省级创建和谐劳动关系暨双爱活动先进集体和个人表彰工作。根据《宁波市和谐企业创建先进单位荣誉管理办法（试行）》规定，健全和谐企业动态跟踪管理制度，对前五批已表彰的市级和谐企业创建先进单位进行复评，调整完善三级和谐企业数据库。以区县（市）、系统级和谐企业为重点，分级确定分层创建的单位、加强针对性服务指导，不断提升创建质量。</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eastAsia="仿宋_GB2312"/>
          <w:color w:val="000000" w:themeColor="text1"/>
          <w:sz w:val="32"/>
          <w:szCs w:val="32"/>
        </w:rPr>
      </w:pPr>
      <w:r>
        <w:rPr>
          <w:rFonts w:hint="eastAsia" w:ascii="仿宋_GB2312" w:eastAsia="仿宋_GB2312"/>
          <w:b/>
          <w:color w:val="000000" w:themeColor="text1"/>
          <w:sz w:val="32"/>
          <w:szCs w:val="32"/>
          <w:lang w:val="en-US" w:eastAsia="zh-CN"/>
        </w:rPr>
        <w:t>3、</w:t>
      </w:r>
      <w:r>
        <w:rPr>
          <w:rFonts w:hint="eastAsia" w:ascii="仿宋_GB2312" w:eastAsia="仿宋_GB2312"/>
          <w:b/>
          <w:color w:val="000000" w:themeColor="text1"/>
          <w:sz w:val="32"/>
          <w:szCs w:val="32"/>
          <w:lang w:eastAsia="zh-CN"/>
        </w:rPr>
        <w:t>发挥先进典型示范引领作用。</w:t>
      </w:r>
      <w:r>
        <w:rPr>
          <w:rFonts w:hint="eastAsia" w:ascii="仿宋_GB2312" w:eastAsia="仿宋_GB2312"/>
          <w:color w:val="000000" w:themeColor="text1"/>
          <w:sz w:val="32"/>
          <w:szCs w:val="32"/>
          <w:lang w:eastAsia="zh-CN"/>
        </w:rPr>
        <w:t>根据《</w:t>
      </w:r>
      <w:r>
        <w:rPr>
          <w:rFonts w:hint="eastAsia" w:ascii="仿宋_GB2312" w:eastAsia="仿宋_GB2312"/>
          <w:color w:val="000000" w:themeColor="text1"/>
          <w:sz w:val="32"/>
          <w:szCs w:val="32"/>
        </w:rPr>
        <w:t>宁波市企业信用监管和社会责任评价办法》规定</w:t>
      </w:r>
      <w:r>
        <w:rPr>
          <w:rFonts w:hint="eastAsia" w:ascii="仿宋_GB2312" w:eastAsia="仿宋_GB2312"/>
          <w:color w:val="000000" w:themeColor="text1"/>
          <w:sz w:val="32"/>
          <w:szCs w:val="32"/>
          <w:lang w:eastAsia="zh-CN"/>
        </w:rPr>
        <w:t>，联合市级有关部门，对评选出的</w:t>
      </w:r>
      <w:r>
        <w:rPr>
          <w:rFonts w:hint="eastAsia" w:ascii="仿宋_GB2312" w:eastAsia="仿宋_GB2312"/>
          <w:color w:val="000000" w:themeColor="text1"/>
          <w:sz w:val="32"/>
          <w:szCs w:val="32"/>
          <w:lang w:val="en-US" w:eastAsia="zh-CN"/>
        </w:rPr>
        <w:t>10家市级</w:t>
      </w:r>
      <w:r>
        <w:rPr>
          <w:rFonts w:hint="eastAsia" w:ascii="仿宋_GB2312" w:eastAsia="仿宋_GB2312"/>
          <w:color w:val="000000" w:themeColor="text1"/>
          <w:sz w:val="32"/>
          <w:szCs w:val="32"/>
          <w:lang w:eastAsia="zh-CN"/>
        </w:rPr>
        <w:t>第三批和谐企业创建标兵单位实施表彰。并以</w:t>
      </w:r>
      <w:r>
        <w:rPr>
          <w:rFonts w:hint="eastAsia" w:ascii="仿宋_GB2312" w:eastAsia="仿宋_GB2312"/>
          <w:color w:val="000000" w:themeColor="text1"/>
          <w:sz w:val="32"/>
          <w:szCs w:val="32"/>
          <w:lang w:val="en-US" w:eastAsia="zh-CN"/>
        </w:rPr>
        <w:t>15家标兵单位入围企业为对象，联合</w:t>
      </w:r>
      <w:r>
        <w:rPr>
          <w:rFonts w:hint="eastAsia" w:ascii="仿宋_GB2312" w:eastAsia="仿宋_GB2312"/>
          <w:color w:val="000000" w:themeColor="text1"/>
          <w:sz w:val="32"/>
          <w:szCs w:val="32"/>
          <w:lang w:eastAsia="zh-CN"/>
        </w:rPr>
        <w:t>第三方评价机构组织汇编企业社会责任优秀报告书（二），挖掘</w:t>
      </w:r>
      <w:r>
        <w:rPr>
          <w:rFonts w:hint="eastAsia" w:ascii="仿宋_GB2312" w:eastAsia="仿宋_GB2312"/>
          <w:color w:val="000000" w:themeColor="text1"/>
          <w:sz w:val="32"/>
          <w:szCs w:val="32"/>
        </w:rPr>
        <w:t>优秀企业</w:t>
      </w:r>
      <w:r>
        <w:rPr>
          <w:rFonts w:hint="eastAsia" w:ascii="仿宋_GB2312" w:eastAsia="仿宋_GB2312"/>
          <w:color w:val="000000" w:themeColor="text1"/>
          <w:sz w:val="32"/>
          <w:szCs w:val="32"/>
          <w:lang w:eastAsia="zh-CN"/>
        </w:rPr>
        <w:t>和</w:t>
      </w:r>
      <w:r>
        <w:rPr>
          <w:rFonts w:hint="eastAsia" w:ascii="仿宋_GB2312" w:eastAsia="仿宋_GB2312"/>
          <w:color w:val="000000" w:themeColor="text1"/>
          <w:sz w:val="32"/>
          <w:szCs w:val="32"/>
        </w:rPr>
        <w:t>个人的先进事迹</w:t>
      </w:r>
      <w:r>
        <w:rPr>
          <w:rFonts w:hint="eastAsia" w:ascii="仿宋_GB2312" w:eastAsia="仿宋_GB2312"/>
          <w:color w:val="000000" w:themeColor="text1"/>
          <w:sz w:val="32"/>
          <w:szCs w:val="32"/>
          <w:lang w:eastAsia="zh-CN"/>
        </w:rPr>
        <w:t>，树立典范。继</w:t>
      </w:r>
      <w:r>
        <w:rPr>
          <w:rFonts w:hint="eastAsia" w:ascii="仿宋_GB2312" w:eastAsia="仿宋_GB2312"/>
          <w:color w:val="000000" w:themeColor="text1"/>
          <w:sz w:val="32"/>
          <w:szCs w:val="32"/>
        </w:rPr>
        <w:t>续以市级和谐企业为对象，实施工资集体协商</w:t>
      </w:r>
      <w:r>
        <w:rPr>
          <w:rFonts w:hint="eastAsia" w:ascii="仿宋_GB2312" w:eastAsia="仿宋_GB2312"/>
          <w:color w:val="000000" w:themeColor="text1"/>
          <w:sz w:val="32"/>
          <w:szCs w:val="32"/>
          <w:lang w:eastAsia="zh-CN"/>
        </w:rPr>
        <w:t>固基提效计划，探索以企业薪酬制度、技术技能津贴为基础，向福利待遇、教育培训、困难补助等方面拓展的“</w:t>
      </w:r>
      <w:r>
        <w:rPr>
          <w:rFonts w:hint="eastAsia" w:ascii="仿宋_GB2312" w:eastAsia="仿宋_GB2312"/>
          <w:color w:val="000000" w:themeColor="text1"/>
          <w:sz w:val="32"/>
          <w:szCs w:val="32"/>
          <w:lang w:val="en-US" w:eastAsia="zh-CN"/>
        </w:rPr>
        <w:t>2+X</w:t>
      </w:r>
      <w:r>
        <w:rPr>
          <w:rFonts w:hint="eastAsia" w:ascii="仿宋_GB2312" w:eastAsia="仿宋_GB2312"/>
          <w:color w:val="000000" w:themeColor="text1"/>
          <w:sz w:val="32"/>
          <w:szCs w:val="32"/>
          <w:lang w:eastAsia="zh-CN"/>
        </w:rPr>
        <w:t>”集体协商模式，积极引导</w:t>
      </w:r>
      <w:r>
        <w:rPr>
          <w:rFonts w:hint="eastAsia" w:ascii="仿宋_GB2312" w:eastAsia="仿宋_GB2312"/>
          <w:color w:val="000000" w:themeColor="text1"/>
          <w:sz w:val="32"/>
          <w:szCs w:val="32"/>
        </w:rPr>
        <w:t>职工与企业同心同德爱岗敬业，促进企业关心关爱职工，共同构建和谐劳动关系。</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hint="eastAsia" w:ascii="仿宋_GB2312" w:eastAsia="仿宋_GB2312"/>
          <w:color w:val="000000" w:themeColor="text1"/>
          <w:sz w:val="32"/>
          <w:szCs w:val="32"/>
          <w:lang w:eastAsia="zh-CN"/>
        </w:rPr>
      </w:pPr>
      <w:r>
        <w:rPr>
          <w:rFonts w:hint="eastAsia" w:ascii="仿宋_GB2312" w:eastAsia="仿宋_GB2312"/>
          <w:b/>
          <w:color w:val="000000" w:themeColor="text1"/>
          <w:sz w:val="32"/>
          <w:szCs w:val="32"/>
          <w:lang w:val="en-US" w:eastAsia="zh-CN"/>
        </w:rPr>
        <w:t>4、</w:t>
      </w:r>
      <w:r>
        <w:rPr>
          <w:rFonts w:hint="eastAsia" w:ascii="仿宋_GB2312" w:eastAsia="仿宋_GB2312"/>
          <w:b/>
          <w:color w:val="000000" w:themeColor="text1"/>
          <w:sz w:val="32"/>
          <w:szCs w:val="32"/>
        </w:rPr>
        <w:t>着力推进企业社会责任评价。</w:t>
      </w:r>
      <w:r>
        <w:rPr>
          <w:rFonts w:hint="eastAsia" w:ascii="仿宋_GB2312" w:eastAsia="仿宋_GB2312"/>
          <w:color w:val="000000" w:themeColor="text1"/>
          <w:sz w:val="32"/>
          <w:szCs w:val="32"/>
        </w:rPr>
        <w:t>根据市政府甬政办发〔2012〕14号文件工作要求，全面推进企业社会责任评价工作。</w:t>
      </w:r>
      <w:r>
        <w:rPr>
          <w:rFonts w:hint="eastAsia" w:ascii="仿宋_GB2312" w:eastAsia="仿宋_GB2312"/>
          <w:color w:val="000000" w:themeColor="text1"/>
          <w:sz w:val="32"/>
          <w:szCs w:val="32"/>
          <w:lang w:eastAsia="zh-CN"/>
        </w:rPr>
        <w:t>继续探索完善</w:t>
      </w:r>
      <w:r>
        <w:rPr>
          <w:rFonts w:hint="eastAsia" w:ascii="仿宋_GB2312" w:eastAsia="仿宋_GB2312"/>
          <w:color w:val="000000" w:themeColor="text1"/>
          <w:sz w:val="32"/>
          <w:szCs w:val="32"/>
        </w:rPr>
        <w:t>和谐企业创建与企业社会责任</w:t>
      </w:r>
      <w:r>
        <w:rPr>
          <w:rFonts w:hint="eastAsia" w:ascii="仿宋_GB2312" w:eastAsia="仿宋_GB2312"/>
          <w:color w:val="000000" w:themeColor="text1"/>
          <w:sz w:val="32"/>
          <w:szCs w:val="32"/>
          <w:lang w:eastAsia="zh-CN"/>
        </w:rPr>
        <w:t>评价</w:t>
      </w:r>
      <w:r>
        <w:rPr>
          <w:rFonts w:hint="eastAsia" w:ascii="仿宋_GB2312" w:eastAsia="仿宋_GB2312"/>
          <w:color w:val="000000" w:themeColor="text1"/>
          <w:sz w:val="32"/>
          <w:szCs w:val="32"/>
        </w:rPr>
        <w:t>并轨制度，从制度设计上实现指标体系同一、申报审核统一、现场评估一致，等级确定与表彰同步，避免重复申报考评，切实减轻企业负担</w:t>
      </w:r>
      <w:r>
        <w:rPr>
          <w:rFonts w:hint="eastAsia" w:ascii="仿宋_GB2312" w:eastAsia="仿宋_GB2312"/>
          <w:color w:val="000000" w:themeColor="text1"/>
          <w:sz w:val="32"/>
          <w:szCs w:val="32"/>
          <w:lang w:eastAsia="zh-CN"/>
        </w:rPr>
        <w:t>。按照</w:t>
      </w:r>
      <w:r>
        <w:rPr>
          <w:rFonts w:hint="eastAsia" w:ascii="仿宋_GB2312" w:eastAsia="仿宋_GB2312"/>
          <w:color w:val="000000" w:themeColor="text1"/>
          <w:sz w:val="32"/>
          <w:szCs w:val="32"/>
        </w:rPr>
        <w:t>自愿申请的原则确定</w:t>
      </w:r>
      <w:r>
        <w:rPr>
          <w:rFonts w:hint="eastAsia" w:ascii="仿宋_GB2312" w:eastAsia="仿宋_GB2312"/>
          <w:color w:val="000000" w:themeColor="text1"/>
          <w:sz w:val="32"/>
          <w:szCs w:val="32"/>
          <w:lang w:eastAsia="zh-CN"/>
        </w:rPr>
        <w:t>参评</w:t>
      </w:r>
      <w:r>
        <w:rPr>
          <w:rFonts w:hint="eastAsia" w:ascii="仿宋_GB2312" w:eastAsia="仿宋_GB2312"/>
          <w:color w:val="000000" w:themeColor="text1"/>
          <w:sz w:val="32"/>
          <w:szCs w:val="32"/>
        </w:rPr>
        <w:t>企业</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严格履行自查</w:t>
      </w:r>
      <w:r>
        <w:rPr>
          <w:rFonts w:hint="eastAsia" w:ascii="仿宋_GB2312" w:eastAsia="仿宋_GB2312"/>
          <w:sz w:val="32"/>
          <w:szCs w:val="32"/>
        </w:rPr>
        <w:t>自评、检查审核、</w:t>
      </w:r>
      <w:r>
        <w:rPr>
          <w:rFonts w:hint="eastAsia" w:ascii="仿宋_GB2312" w:eastAsia="仿宋_GB2312"/>
          <w:sz w:val="32"/>
          <w:szCs w:val="32"/>
          <w:lang w:eastAsia="zh-CN"/>
        </w:rPr>
        <w:t>第三方评价、</w:t>
      </w:r>
      <w:r>
        <w:rPr>
          <w:rFonts w:hint="eastAsia" w:ascii="仿宋_GB2312" w:eastAsia="仿宋_GB2312"/>
          <w:sz w:val="32"/>
          <w:szCs w:val="32"/>
        </w:rPr>
        <w:t>社会公示和</w:t>
      </w:r>
      <w:r>
        <w:rPr>
          <w:rFonts w:hint="eastAsia" w:ascii="仿宋_GB2312" w:eastAsia="仿宋_GB2312"/>
          <w:color w:val="000000" w:themeColor="text1"/>
          <w:sz w:val="32"/>
          <w:szCs w:val="32"/>
        </w:rPr>
        <w:t>通报命名的考评程序</w:t>
      </w:r>
      <w:r>
        <w:rPr>
          <w:rFonts w:hint="eastAsia" w:ascii="仿宋_GB2312" w:eastAsia="仿宋_GB2312"/>
          <w:color w:val="000000" w:themeColor="text1"/>
          <w:sz w:val="32"/>
          <w:szCs w:val="32"/>
          <w:lang w:eastAsia="zh-CN"/>
        </w:rPr>
        <w:t>，固化现场评价流程，加强成员单位沟通协调，推进评价</w:t>
      </w:r>
      <w:r>
        <w:rPr>
          <w:rFonts w:hint="eastAsia" w:ascii="仿宋_GB2312" w:eastAsia="仿宋_GB2312"/>
          <w:color w:val="000000" w:themeColor="text1"/>
          <w:sz w:val="32"/>
          <w:szCs w:val="32"/>
        </w:rPr>
        <w:t>工作</w:t>
      </w:r>
      <w:r>
        <w:rPr>
          <w:rFonts w:hint="eastAsia" w:ascii="仿宋_GB2312" w:eastAsia="仿宋_GB2312"/>
          <w:color w:val="000000" w:themeColor="text1"/>
          <w:sz w:val="32"/>
          <w:szCs w:val="32"/>
          <w:lang w:eastAsia="zh-CN"/>
        </w:rPr>
        <w:t>规范化。按照企业社会责任指导员培训大纲，</w:t>
      </w:r>
      <w:r>
        <w:rPr>
          <w:rFonts w:hint="eastAsia" w:ascii="仿宋_GB2312" w:eastAsia="仿宋_GB2312"/>
          <w:color w:val="000000" w:themeColor="text1"/>
          <w:sz w:val="32"/>
          <w:szCs w:val="32"/>
        </w:rPr>
        <w:t>继续实施千名企业社会责任指导员培训计划，培养一支推进企业社会责任制度建设的专业人员队伍</w:t>
      </w:r>
      <w:r>
        <w:rPr>
          <w:rFonts w:hint="eastAsia" w:ascii="仿宋_GB2312" w:eastAsia="仿宋_GB2312"/>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rPr>
      </w:pPr>
      <w:r>
        <w:rPr>
          <w:rFonts w:hint="eastAsia" w:ascii="仿宋_GB2312" w:eastAsia="仿宋_GB2312"/>
          <w:b/>
          <w:color w:val="000000" w:themeColor="text1"/>
          <w:sz w:val="32"/>
          <w:szCs w:val="32"/>
        </w:rPr>
        <w:t>（二）深化主题，切实增强和谐企业创建工作实效。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rPr>
      </w:pPr>
      <w:r>
        <w:rPr>
          <w:rFonts w:hint="eastAsia" w:ascii="仿宋_GB2312" w:eastAsia="仿宋_GB2312"/>
          <w:b/>
          <w:color w:val="000000" w:themeColor="text1"/>
          <w:sz w:val="32"/>
          <w:szCs w:val="32"/>
          <w:lang w:val="en-US" w:eastAsia="zh-CN"/>
        </w:rPr>
        <w:t>1、在</w:t>
      </w:r>
      <w:r>
        <w:rPr>
          <w:rFonts w:hint="eastAsia" w:ascii="仿宋_GB2312" w:eastAsia="仿宋_GB2312"/>
          <w:b/>
          <w:color w:val="000000" w:themeColor="text1"/>
          <w:sz w:val="32"/>
          <w:szCs w:val="32"/>
        </w:rPr>
        <w:t>服务企业发展方面。</w:t>
      </w:r>
      <w:r>
        <w:rPr>
          <w:rFonts w:hint="eastAsia" w:ascii="仿宋_GB2312" w:eastAsia="仿宋_GB2312"/>
          <w:color w:val="000000" w:themeColor="text1"/>
          <w:sz w:val="32"/>
          <w:szCs w:val="32"/>
        </w:rPr>
        <w:t>充分发挥民营企业发展服务中心和中小企业公共服务平台作用，积极宣传</w:t>
      </w:r>
      <w:r>
        <w:rPr>
          <w:rFonts w:hint="eastAsia" w:ascii="仿宋_GB2312" w:eastAsia="仿宋_GB2312"/>
          <w:color w:val="000000" w:themeColor="text1"/>
          <w:sz w:val="32"/>
          <w:szCs w:val="32"/>
          <w:lang w:eastAsia="zh-CN"/>
        </w:rPr>
        <w:t>优化营商环境、</w:t>
      </w:r>
      <w:r>
        <w:rPr>
          <w:rFonts w:hint="eastAsia" w:ascii="仿宋_GB2312" w:eastAsia="仿宋_GB2312"/>
          <w:color w:val="000000" w:themeColor="text1"/>
          <w:sz w:val="32"/>
          <w:szCs w:val="32"/>
        </w:rPr>
        <w:t>扶持中小企业</w:t>
      </w:r>
      <w:r>
        <w:rPr>
          <w:rFonts w:hint="eastAsia" w:ascii="仿宋_GB2312" w:eastAsia="仿宋_GB2312"/>
          <w:color w:val="000000" w:themeColor="text1"/>
          <w:sz w:val="32"/>
          <w:szCs w:val="32"/>
          <w:lang w:eastAsia="zh-CN"/>
        </w:rPr>
        <w:t>发展</w:t>
      </w:r>
      <w:r>
        <w:rPr>
          <w:rFonts w:hint="eastAsia" w:ascii="仿宋_GB2312" w:eastAsia="仿宋_GB2312"/>
          <w:color w:val="000000" w:themeColor="text1"/>
          <w:sz w:val="32"/>
          <w:szCs w:val="32"/>
        </w:rPr>
        <w:t>的各项政策，引导和整合有关部门和社会各界资源，为企业特别是中小企业提供融资、并购、技术创新、法律援助等服务。</w:t>
      </w:r>
      <w:r>
        <w:rPr>
          <w:rFonts w:hint="eastAsia" w:ascii="仿宋_GB2312" w:eastAsia="仿宋_GB2312"/>
          <w:color w:val="000000" w:themeColor="text1"/>
          <w:sz w:val="32"/>
          <w:szCs w:val="32"/>
          <w:lang w:eastAsia="zh-CN"/>
        </w:rPr>
        <w:t>以“当好主人翁、建功新时代”为主题，深化“六争攻坚</w:t>
      </w:r>
      <w:r>
        <w:rPr>
          <w:rFonts w:hint="eastAsia" w:ascii="仿宋_GB2312" w:eastAsia="仿宋_GB2312"/>
          <w:color w:val="000000" w:themeColor="text1"/>
          <w:sz w:val="32"/>
          <w:szCs w:val="32"/>
          <w:lang w:val="en-US" w:eastAsia="zh-CN"/>
        </w:rPr>
        <w:t xml:space="preserve"> 三年攀高”立功竞赛活动和“名师带高徒”活动，</w:t>
      </w:r>
      <w:r>
        <w:rPr>
          <w:rFonts w:hint="eastAsia" w:ascii="仿宋_GB2312" w:eastAsia="仿宋_GB2312"/>
          <w:color w:val="000000" w:themeColor="text1"/>
          <w:sz w:val="32"/>
          <w:szCs w:val="32"/>
        </w:rPr>
        <w:t>引导广大职工与企业协同创新、助推企业自主创新能力的提升。全面推进职工服务中心建设，</w:t>
      </w:r>
      <w:r>
        <w:rPr>
          <w:rFonts w:hint="eastAsia" w:ascii="仿宋_GB2312" w:eastAsia="仿宋_GB2312"/>
          <w:color w:val="000000" w:themeColor="text1"/>
          <w:sz w:val="32"/>
          <w:szCs w:val="32"/>
          <w:lang w:eastAsia="zh-CN"/>
        </w:rPr>
        <w:t>加强劳动争议调解、监督工作，建强企业和区域性、行业性劳动争议调解组织，发挥工会劳动关系调处工作室作用，助推企业和谐发展。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lang w:eastAsia="zh-CN"/>
        </w:rPr>
      </w:pPr>
      <w:r>
        <w:rPr>
          <w:rFonts w:hint="eastAsia" w:ascii="仿宋_GB2312" w:eastAsia="仿宋_GB2312"/>
          <w:b/>
          <w:color w:val="000000" w:themeColor="text1"/>
          <w:sz w:val="32"/>
          <w:szCs w:val="32"/>
          <w:lang w:val="en-US" w:eastAsia="zh-CN"/>
        </w:rPr>
        <w:t>2、</w:t>
      </w:r>
      <w:r>
        <w:rPr>
          <w:rFonts w:hint="eastAsia" w:ascii="仿宋_GB2312" w:eastAsia="仿宋_GB2312"/>
          <w:b/>
          <w:color w:val="000000" w:themeColor="text1"/>
          <w:sz w:val="32"/>
          <w:szCs w:val="32"/>
        </w:rPr>
        <w:t>在发展和谐劳动关系方面。</w:t>
      </w:r>
      <w:r>
        <w:rPr>
          <w:rFonts w:hint="eastAsia" w:ascii="仿宋_GB2312" w:eastAsia="仿宋_GB2312"/>
          <w:color w:val="000000" w:themeColor="text1"/>
          <w:sz w:val="32"/>
          <w:szCs w:val="32"/>
        </w:rPr>
        <w:t>全面落实市委、市政府《关于深化和谐企业创建发展和谐劳动关系的意见》提出的各项工作目标，</w:t>
      </w:r>
      <w:r>
        <w:rPr>
          <w:rFonts w:hint="eastAsia" w:ascii="仿宋_GB2312" w:eastAsia="仿宋_GB2312"/>
          <w:color w:val="000000" w:themeColor="text1"/>
          <w:sz w:val="32"/>
          <w:szCs w:val="32"/>
          <w:lang w:eastAsia="zh-CN"/>
        </w:rPr>
        <w:t>会同有关部门研究制定《宁波市企业集体协商固基提质实施意见》，</w:t>
      </w:r>
      <w:r>
        <w:rPr>
          <w:rFonts w:hint="eastAsia" w:ascii="仿宋_GB2312" w:eastAsia="仿宋_GB2312"/>
          <w:color w:val="000000" w:themeColor="text1"/>
          <w:sz w:val="32"/>
          <w:szCs w:val="32"/>
        </w:rPr>
        <w:t>探索“2+X”集体协商模式</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丰富协商内容</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增强协商实效性。以市、区县（市）系统、乡镇（街道）三级和谐企业为引领，组织开展“双爱”活动，引导更多的企业不欠薪不欠保，职工爱岗敬业。</w:t>
      </w:r>
      <w:r>
        <w:rPr>
          <w:rFonts w:hint="eastAsia" w:ascii="仿宋_GB2312" w:eastAsia="仿宋_GB2312"/>
          <w:color w:val="000000" w:themeColor="text1"/>
          <w:sz w:val="32"/>
          <w:szCs w:val="32"/>
          <w:lang w:eastAsia="zh-CN"/>
        </w:rPr>
        <w:t>推进产业工人队伍建设改革，强化以职业道德为重点的“四德”建设，营造劳动光荣的社会风尚和精益求精的敬业风气。</w:t>
      </w:r>
      <w:r>
        <w:rPr>
          <w:rFonts w:hint="eastAsia" w:ascii="仿宋_GB2312" w:eastAsia="仿宋_GB2312"/>
          <w:color w:val="000000" w:themeColor="text1"/>
          <w:sz w:val="32"/>
          <w:szCs w:val="32"/>
        </w:rPr>
        <w:t>进一步健全律师志愿者构建和谐劳动关系法律服务活动，引导企业自觉履行社会责任，不断发展和谐稳定的劳动关系。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lang w:val="en-US" w:eastAsia="zh-CN"/>
        </w:rPr>
        <w:t>3、</w:t>
      </w:r>
      <w:r>
        <w:rPr>
          <w:rFonts w:hint="eastAsia" w:ascii="仿宋_GB2312" w:eastAsia="仿宋_GB2312"/>
          <w:b/>
          <w:color w:val="000000" w:themeColor="text1"/>
          <w:sz w:val="32"/>
          <w:szCs w:val="32"/>
        </w:rPr>
        <w:t>在促进环境关系和谐方面。</w:t>
      </w:r>
      <w:r>
        <w:rPr>
          <w:rFonts w:hint="eastAsia" w:ascii="仿宋_GB2312" w:eastAsia="仿宋_GB2312"/>
          <w:color w:val="000000" w:themeColor="text1"/>
          <w:sz w:val="32"/>
          <w:szCs w:val="32"/>
          <w:lang w:eastAsia="zh-CN"/>
        </w:rPr>
        <w:t>按照市委市政府全面加强生态文明示范建设三年行动计划总体部署，全面深化绿色发展战略，推进“亩均论英雄”改革等亩均效益综合评价，推动资源要素向优质高效的企业集中。引导企业认真贯彻落实市委《关于加快发展生态文明建设美丽宁波的决定》，鼓励扶持企业推进企业转型升级、加快落后产能淘汰，帮助企业加大技改投入力度、开展清洁生产，制定环境治理解决方案，</w:t>
      </w:r>
      <w:r>
        <w:rPr>
          <w:rFonts w:hint="eastAsia" w:ascii="仿宋_GB2312" w:hAnsi="宋体" w:eastAsia="仿宋_GB2312" w:cs="宋体"/>
          <w:color w:val="000000" w:themeColor="text1"/>
          <w:kern w:val="0"/>
          <w:sz w:val="32"/>
          <w:szCs w:val="32"/>
          <w:lang w:val="zh-CN"/>
        </w:rPr>
        <w:t>建立和完善与企业相适应的环境管理体系</w:t>
      </w:r>
      <w:r>
        <w:rPr>
          <w:rFonts w:hint="eastAsia" w:ascii="仿宋_GB2312" w:eastAsia="仿宋_GB2312"/>
          <w:color w:val="000000" w:themeColor="text1"/>
          <w:sz w:val="32"/>
          <w:szCs w:val="32"/>
          <w:lang w:eastAsia="zh-CN"/>
        </w:rPr>
        <w:t>。严密监测重点企业、重点行业、重点领域的环境风险，促进企业生产与环境协调发展。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70C0"/>
          <w:sz w:val="32"/>
          <w:szCs w:val="32"/>
        </w:rPr>
      </w:pPr>
      <w:r>
        <w:rPr>
          <w:rFonts w:hint="eastAsia" w:ascii="仿宋_GB2312" w:eastAsia="仿宋_GB2312"/>
          <w:b/>
          <w:color w:val="000000" w:themeColor="text1"/>
          <w:sz w:val="32"/>
          <w:szCs w:val="32"/>
          <w:lang w:val="en-US" w:eastAsia="zh-CN"/>
        </w:rPr>
        <w:t>4、</w:t>
      </w:r>
      <w:r>
        <w:rPr>
          <w:rFonts w:hint="eastAsia" w:ascii="仿宋_GB2312" w:eastAsia="仿宋_GB2312"/>
          <w:b/>
          <w:color w:val="000000" w:themeColor="text1"/>
          <w:sz w:val="32"/>
          <w:szCs w:val="32"/>
        </w:rPr>
        <w:t>在推进社会关系和谐方面。</w:t>
      </w:r>
      <w:r>
        <w:rPr>
          <w:rFonts w:hint="eastAsia" w:ascii="仿宋_GB2312" w:eastAsia="仿宋_GB2312"/>
          <w:color w:val="000000" w:themeColor="text1"/>
          <w:sz w:val="32"/>
          <w:szCs w:val="32"/>
          <w:lang w:eastAsia="zh-CN"/>
        </w:rPr>
        <w:t>按照市委市政府提出的创新社会治理、深化平安建设的工作要求，积极开展“安康杯”竞赛活动，推动企业建立安全生产工作“层层负责、人人有责、各负其责”的工作体系。积极开展“法律进企业”和“综治进企业”等活动，深化平安企业创建，推动企业建立劳动争议调解组织，提升依法经营、依法管理的法治能力。不断提高企业工商、银行、纳税信用度，全面履行主动保障消费者权益的社会责任。热心参与社区建设、慈善、捐助等社会公益事业，关心支持教育、文化、卫生等公共福利事业，</w:t>
      </w:r>
      <w:r>
        <w:rPr>
          <w:rFonts w:hint="eastAsia" w:ascii="仿宋_GB2312" w:eastAsia="仿宋_GB2312"/>
          <w:color w:val="000000" w:themeColor="text1"/>
          <w:sz w:val="32"/>
          <w:szCs w:val="32"/>
          <w:lang w:val="zh-CN" w:eastAsia="zh-CN"/>
        </w:rPr>
        <w:t>积极吸纳残障等特殊人群，</w:t>
      </w:r>
      <w:r>
        <w:rPr>
          <w:rFonts w:hint="eastAsia" w:ascii="仿宋_GB2312" w:eastAsia="仿宋_GB2312"/>
          <w:color w:val="000000" w:themeColor="text1"/>
          <w:sz w:val="32"/>
          <w:szCs w:val="32"/>
          <w:lang w:eastAsia="zh-CN"/>
        </w:rPr>
        <w:t>鼓励职工志愿服务社会，不断提升企业热心回报社会的良好形象。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lang w:eastAsia="zh-CN"/>
        </w:rPr>
      </w:pPr>
      <w:r>
        <w:rPr>
          <w:rFonts w:hint="eastAsia" w:ascii="仿宋_GB2312" w:eastAsia="仿宋_GB2312"/>
          <w:b/>
          <w:color w:val="000000" w:themeColor="text1"/>
          <w:sz w:val="32"/>
          <w:szCs w:val="32"/>
        </w:rPr>
        <w:t>5、在培育企业文化方面。</w:t>
      </w:r>
      <w:r>
        <w:rPr>
          <w:rFonts w:hint="eastAsia" w:ascii="仿宋_GB2312" w:eastAsia="仿宋_GB2312"/>
          <w:color w:val="000000" w:themeColor="text1"/>
          <w:sz w:val="32"/>
          <w:szCs w:val="32"/>
          <w:lang w:eastAsia="zh-CN"/>
        </w:rPr>
        <w:t>大力弘扬“大港胸怀、时代主人、厚德精业、志在一流”的宁波职工精神，着力推动“五性”企业和谐文化建设，提升职工对企业文化理念的认同感和归属感。引导企业加大文化投入，创办企业报刊、网络，建设职工服务站、职工书屋，建立健全文化、体育等相关设施，积极创新内容形式、方法手段，不断满足职工多样化的文化娱乐需求。推动企业实施“员工精神福利”计划，着力培育职工与企业“利益共同体、事业共同体、命运共同体”的共建共享家文化。进一步深化职工素质工程，建立系统的培训计划，为职工的职业发展创造必要的条件，提升职工获得感、幸福感、安全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b/>
          <w:color w:val="000000" w:themeColor="text1"/>
          <w:sz w:val="32"/>
          <w:szCs w:val="32"/>
        </w:rPr>
      </w:pPr>
      <w:r>
        <w:rPr>
          <w:rFonts w:hint="eastAsia" w:ascii="仿宋_GB2312" w:eastAsia="仿宋_GB2312"/>
          <w:b/>
          <w:color w:val="000000" w:themeColor="text1"/>
          <w:sz w:val="32"/>
          <w:szCs w:val="32"/>
        </w:rPr>
        <w:t>（三）完善机制，不断促进和谐企业创建工作常态化发展。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eastAsia="仿宋_GB2312"/>
          <w:color w:val="000000" w:themeColor="text1"/>
          <w:sz w:val="32"/>
          <w:szCs w:val="32"/>
          <w:lang w:eastAsia="zh-CN"/>
        </w:rPr>
      </w:pPr>
      <w:r>
        <w:rPr>
          <w:rFonts w:hint="eastAsia" w:ascii="仿宋_GB2312" w:eastAsia="仿宋_GB2312"/>
          <w:b/>
          <w:color w:val="000000" w:themeColor="text1"/>
          <w:sz w:val="32"/>
          <w:szCs w:val="32"/>
        </w:rPr>
        <w:t>1、</w:t>
      </w:r>
      <w:r>
        <w:rPr>
          <w:rFonts w:hint="eastAsia" w:ascii="仿宋_GB2312" w:eastAsia="仿宋_GB2312"/>
          <w:b/>
          <w:color w:val="000000" w:themeColor="text1"/>
          <w:sz w:val="32"/>
          <w:szCs w:val="32"/>
          <w:lang w:eastAsia="zh-CN"/>
        </w:rPr>
        <w:t>修改创建评价指标体系</w:t>
      </w:r>
      <w:r>
        <w:rPr>
          <w:rFonts w:hint="eastAsia" w:ascii="仿宋_GB2312" w:eastAsia="仿宋_GB2312"/>
          <w:b/>
          <w:color w:val="000000" w:themeColor="text1"/>
          <w:sz w:val="32"/>
          <w:szCs w:val="32"/>
        </w:rPr>
        <w:t>。</w:t>
      </w:r>
      <w:r>
        <w:rPr>
          <w:rFonts w:hint="eastAsia" w:ascii="仿宋_GB2312" w:eastAsia="仿宋_GB2312"/>
          <w:color w:val="000000" w:themeColor="text1"/>
          <w:sz w:val="32"/>
          <w:szCs w:val="32"/>
        </w:rPr>
        <w:t>根据《宁波市企业信用监管和社会责任评价办法》</w:t>
      </w:r>
      <w:r>
        <w:rPr>
          <w:rFonts w:hint="eastAsia" w:ascii="仿宋_GB2312" w:eastAsia="仿宋_GB2312"/>
          <w:color w:val="000000" w:themeColor="text1"/>
          <w:sz w:val="32"/>
          <w:szCs w:val="32"/>
          <w:lang w:eastAsia="zh-CN"/>
        </w:rPr>
        <w:t>（市政府</w:t>
      </w:r>
      <w:r>
        <w:rPr>
          <w:rFonts w:hint="default" w:ascii="仿宋_GB2312" w:eastAsia="仿宋_GB2312"/>
          <w:color w:val="000000" w:themeColor="text1"/>
          <w:sz w:val="32"/>
          <w:szCs w:val="32"/>
          <w:lang w:eastAsia="zh-CN"/>
        </w:rPr>
        <w:t>第192号令</w:t>
      </w:r>
      <w:r>
        <w:rPr>
          <w:rFonts w:hint="eastAsia" w:ascii="仿宋_GB2312" w:eastAsia="仿宋_GB2312"/>
          <w:color w:val="000000" w:themeColor="text1"/>
          <w:sz w:val="32"/>
          <w:szCs w:val="32"/>
          <w:lang w:eastAsia="zh-CN"/>
        </w:rPr>
        <w:t>）和</w:t>
      </w:r>
      <w:r>
        <w:rPr>
          <w:rFonts w:hint="eastAsia" w:ascii="仿宋_GB2312" w:eastAsia="仿宋_GB2312"/>
          <w:color w:val="000000" w:themeColor="text1"/>
          <w:sz w:val="32"/>
          <w:szCs w:val="32"/>
        </w:rPr>
        <w:t>《宁波市人民政府关于修改部分政府规章的决定》（市政府</w:t>
      </w:r>
      <w:r>
        <w:rPr>
          <w:rFonts w:hint="eastAsia" w:ascii="仿宋_GB2312" w:eastAsia="仿宋_GB2312"/>
          <w:color w:val="000000" w:themeColor="text1"/>
          <w:sz w:val="32"/>
          <w:szCs w:val="32"/>
          <w:lang w:eastAsia="zh-CN"/>
        </w:rPr>
        <w:t>第</w:t>
      </w:r>
      <w:r>
        <w:rPr>
          <w:rFonts w:hint="eastAsia" w:ascii="仿宋_GB2312" w:eastAsia="仿宋_GB2312"/>
          <w:color w:val="000000" w:themeColor="text1"/>
          <w:sz w:val="32"/>
          <w:szCs w:val="32"/>
        </w:rPr>
        <w:t>226号令）规定，结合国企社会责任标准和我市地方标准实施实际，</w:t>
      </w:r>
      <w:r>
        <w:rPr>
          <w:rFonts w:hint="eastAsia" w:ascii="仿宋_GB2312" w:eastAsia="仿宋_GB2312"/>
          <w:color w:val="000000" w:themeColor="text1"/>
          <w:sz w:val="32"/>
          <w:szCs w:val="32"/>
          <w:lang w:eastAsia="zh-CN"/>
        </w:rPr>
        <w:t>以市级第三轮和谐企业创建工作为契机，在总结提炼前两轮和谐企业创建和前期企业社会责任评价工作经验的基础上，</w:t>
      </w:r>
      <w:r>
        <w:rPr>
          <w:rFonts w:hint="eastAsia" w:ascii="仿宋_GB2312" w:eastAsia="仿宋_GB2312"/>
          <w:color w:val="000000" w:themeColor="text1"/>
          <w:sz w:val="32"/>
          <w:szCs w:val="32"/>
        </w:rPr>
        <w:t>修订《宁波市企业社会责任评价准则》及评价体系，</w:t>
      </w:r>
      <w:r>
        <w:rPr>
          <w:rFonts w:hint="eastAsia" w:ascii="仿宋_GB2312" w:eastAsia="仿宋_GB2312"/>
          <w:color w:val="000000" w:themeColor="text1"/>
          <w:sz w:val="32"/>
          <w:szCs w:val="32"/>
          <w:lang w:eastAsia="zh-CN"/>
        </w:rPr>
        <w:t>修改</w:t>
      </w:r>
      <w:r>
        <w:rPr>
          <w:rFonts w:hint="eastAsia" w:ascii="仿宋_GB2312" w:eastAsia="仿宋_GB2312"/>
          <w:color w:val="000000" w:themeColor="text1"/>
          <w:sz w:val="32"/>
          <w:szCs w:val="32"/>
        </w:rPr>
        <w:t>赋分比例，</w:t>
      </w:r>
      <w:r>
        <w:rPr>
          <w:rFonts w:hint="eastAsia" w:ascii="仿宋_GB2312" w:eastAsia="仿宋_GB2312"/>
          <w:color w:val="000000" w:themeColor="text1"/>
          <w:sz w:val="32"/>
          <w:szCs w:val="32"/>
          <w:lang w:eastAsia="zh-CN"/>
        </w:rPr>
        <w:t>调整</w:t>
      </w:r>
      <w:r>
        <w:rPr>
          <w:rFonts w:hint="eastAsia" w:ascii="仿宋_GB2312" w:eastAsia="仿宋_GB2312"/>
          <w:color w:val="000000" w:themeColor="text1"/>
          <w:sz w:val="32"/>
          <w:szCs w:val="32"/>
        </w:rPr>
        <w:t>指标内容，</w:t>
      </w:r>
      <w:r>
        <w:rPr>
          <w:rFonts w:hint="eastAsia" w:ascii="仿宋_GB2312" w:eastAsia="仿宋_GB2312"/>
          <w:color w:val="000000" w:themeColor="text1"/>
          <w:sz w:val="32"/>
          <w:szCs w:val="32"/>
          <w:lang w:eastAsia="zh-CN"/>
        </w:rPr>
        <w:t>进一步完善创建工作制度体系，</w:t>
      </w:r>
      <w:r>
        <w:rPr>
          <w:rFonts w:hint="eastAsia" w:ascii="仿宋_GB2312" w:eastAsia="仿宋_GB2312"/>
          <w:color w:val="000000" w:themeColor="text1"/>
          <w:sz w:val="32"/>
          <w:szCs w:val="32"/>
        </w:rPr>
        <w:t>促进评价工作更公平、专业、高效。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rPr>
        <w:t>2、</w:t>
      </w:r>
      <w:r>
        <w:rPr>
          <w:rFonts w:hint="eastAsia" w:ascii="仿宋_GB2312" w:eastAsia="仿宋_GB2312"/>
          <w:b/>
          <w:color w:val="000000" w:themeColor="text1"/>
          <w:sz w:val="32"/>
          <w:szCs w:val="32"/>
          <w:lang w:eastAsia="zh-CN"/>
        </w:rPr>
        <w:t>升级</w:t>
      </w:r>
      <w:r>
        <w:rPr>
          <w:rFonts w:hint="eastAsia" w:ascii="仿宋_GB2312" w:eastAsia="仿宋_GB2312"/>
          <w:b/>
          <w:color w:val="000000" w:themeColor="text1"/>
          <w:sz w:val="32"/>
          <w:szCs w:val="32"/>
        </w:rPr>
        <w:t>创建网络</w:t>
      </w:r>
      <w:r>
        <w:rPr>
          <w:rFonts w:hint="eastAsia" w:ascii="仿宋_GB2312" w:eastAsia="仿宋_GB2312"/>
          <w:b/>
          <w:color w:val="000000" w:themeColor="text1"/>
          <w:sz w:val="32"/>
          <w:szCs w:val="32"/>
          <w:lang w:eastAsia="zh-CN"/>
        </w:rPr>
        <w:t>信息平台</w:t>
      </w:r>
      <w:r>
        <w:rPr>
          <w:rFonts w:hint="eastAsia" w:ascii="仿宋_GB2312" w:eastAsia="仿宋_GB2312"/>
          <w:b/>
          <w:color w:val="000000" w:themeColor="text1"/>
          <w:sz w:val="32"/>
          <w:szCs w:val="32"/>
        </w:rPr>
        <w:t>。</w:t>
      </w:r>
      <w:r>
        <w:rPr>
          <w:rFonts w:hint="eastAsia" w:ascii="仿宋_GB2312" w:eastAsia="仿宋_GB2312"/>
          <w:color w:val="000000" w:themeColor="text1"/>
          <w:sz w:val="32"/>
          <w:szCs w:val="32"/>
          <w:lang w:eastAsia="zh-CN"/>
        </w:rPr>
        <w:t>按照</w:t>
      </w:r>
      <w:r>
        <w:rPr>
          <w:rFonts w:hint="eastAsia" w:ascii="仿宋_GB2312" w:eastAsia="仿宋_GB2312"/>
          <w:color w:val="000000" w:themeColor="text1"/>
          <w:sz w:val="32"/>
          <w:szCs w:val="32"/>
        </w:rPr>
        <w:t>和谐企业创建与企业社会责任评价有机结合的发展模式，</w:t>
      </w:r>
      <w:r>
        <w:rPr>
          <w:rFonts w:hint="eastAsia" w:ascii="仿宋_GB2312" w:eastAsia="仿宋_GB2312"/>
          <w:color w:val="000000" w:themeColor="text1"/>
          <w:sz w:val="32"/>
          <w:szCs w:val="32"/>
          <w:lang w:eastAsia="zh-CN"/>
        </w:rPr>
        <w:t>升级</w:t>
      </w:r>
      <w:r>
        <w:rPr>
          <w:rFonts w:hint="eastAsia" w:ascii="仿宋_GB2312" w:eastAsia="仿宋_GB2312"/>
          <w:color w:val="000000" w:themeColor="text1"/>
          <w:sz w:val="32"/>
          <w:szCs w:val="32"/>
        </w:rPr>
        <w:t>“一网二库三系统”信息平台，实现</w:t>
      </w:r>
      <w:r>
        <w:rPr>
          <w:rFonts w:hint="eastAsia" w:ascii="仿宋_GB2312" w:eastAsia="仿宋_GB2312"/>
          <w:color w:val="000000" w:themeColor="text1"/>
          <w:sz w:val="32"/>
          <w:szCs w:val="32"/>
          <w:lang w:eastAsia="zh-CN"/>
        </w:rPr>
        <w:t>创建</w:t>
      </w:r>
      <w:r>
        <w:rPr>
          <w:rFonts w:hint="eastAsia" w:ascii="仿宋_GB2312" w:eastAsia="仿宋_GB2312"/>
          <w:color w:val="000000" w:themeColor="text1"/>
          <w:sz w:val="32"/>
          <w:szCs w:val="32"/>
        </w:rPr>
        <w:t>与评价同时申报、同步审核、一次现场评估</w:t>
      </w:r>
      <w:r>
        <w:rPr>
          <w:rFonts w:hint="eastAsia" w:ascii="仿宋_GB2312" w:eastAsia="仿宋_GB2312"/>
          <w:color w:val="000000" w:themeColor="text1"/>
          <w:sz w:val="32"/>
          <w:szCs w:val="32"/>
          <w:lang w:eastAsia="zh-CN"/>
        </w:rPr>
        <w:t>。根据创建及复评结果，适时调整市本级、区县（市）（园区、系统）、乡镇（街道）三级和谐企业数据库。</w:t>
      </w:r>
      <w:r>
        <w:rPr>
          <w:rFonts w:hint="eastAsia" w:ascii="仿宋_GB2312" w:eastAsia="仿宋_GB2312"/>
          <w:color w:val="000000" w:themeColor="text1"/>
          <w:sz w:val="32"/>
          <w:szCs w:val="32"/>
        </w:rPr>
        <w:t>整合落实信息资源，会同有关部门加快企业信用政府监管信息采集，共同完善企业信用监管系统</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建立评价专家库，全面完成区县（市）评价信息平台应用，为深化和谐企业创建</w:t>
      </w:r>
      <w:r>
        <w:rPr>
          <w:rFonts w:hint="eastAsia" w:ascii="仿宋_GB2312" w:eastAsia="仿宋_GB2312"/>
          <w:color w:val="000000" w:themeColor="text1"/>
          <w:sz w:val="32"/>
          <w:szCs w:val="32"/>
          <w:lang w:eastAsia="zh-CN"/>
        </w:rPr>
        <w:t>和</w:t>
      </w:r>
      <w:r>
        <w:rPr>
          <w:rFonts w:hint="eastAsia" w:ascii="仿宋_GB2312" w:eastAsia="仿宋_GB2312"/>
          <w:color w:val="000000" w:themeColor="text1"/>
          <w:sz w:val="32"/>
          <w:szCs w:val="32"/>
        </w:rPr>
        <w:t>开展企业社会责任评价，提供信息保障。</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rPr>
        <w:t>3、拓展创建工作激励机制。</w:t>
      </w:r>
      <w:r>
        <w:rPr>
          <w:rFonts w:hint="eastAsia" w:ascii="仿宋_GB2312" w:eastAsia="仿宋_GB2312"/>
          <w:sz w:val="32"/>
          <w:szCs w:val="32"/>
        </w:rPr>
        <w:t>精心组织第三批市级和谐企业创建标兵单位评选</w:t>
      </w:r>
      <w:r>
        <w:rPr>
          <w:rFonts w:hint="eastAsia" w:ascii="仿宋_GB2312" w:eastAsia="仿宋_GB2312"/>
          <w:sz w:val="32"/>
          <w:szCs w:val="32"/>
          <w:lang w:eastAsia="zh-CN"/>
        </w:rPr>
        <w:t>表彰</w:t>
      </w:r>
      <w:r>
        <w:rPr>
          <w:rFonts w:hint="eastAsia" w:ascii="仿宋_GB2312" w:eastAsia="仿宋_GB2312"/>
          <w:sz w:val="32"/>
          <w:szCs w:val="32"/>
        </w:rPr>
        <w:t>，总结汇编企业社会责任优秀案例（二），开展系列化宣传活动，引导广大企业积极履行社会责任</w:t>
      </w:r>
      <w:r>
        <w:rPr>
          <w:rFonts w:hint="eastAsia" w:ascii="仿宋_GB2312" w:eastAsia="仿宋_GB2312"/>
          <w:sz w:val="32"/>
          <w:szCs w:val="32"/>
          <w:lang w:eastAsia="zh-CN"/>
        </w:rPr>
        <w:t>。</w:t>
      </w:r>
      <w:r>
        <w:rPr>
          <w:rFonts w:hint="eastAsia" w:ascii="仿宋_GB2312" w:eastAsia="仿宋_GB2312"/>
          <w:color w:val="000000" w:themeColor="text1"/>
          <w:sz w:val="32"/>
          <w:szCs w:val="32"/>
        </w:rPr>
        <w:t>进一步宣传贯彻《宁波市企业信用监督与社会责任评价办法》，加强与有关部门沟通协调，推动出台公共采购、招标投标、银行信贷等激励措施</w:t>
      </w:r>
      <w:r>
        <w:rPr>
          <w:rFonts w:hint="eastAsia" w:ascii="仿宋_GB2312" w:eastAsia="仿宋_GB2312"/>
          <w:color w:val="000000" w:themeColor="text1"/>
          <w:sz w:val="32"/>
          <w:szCs w:val="32"/>
          <w:lang w:eastAsia="zh-CN"/>
        </w:rPr>
        <w:t>，引导更多企业积极参与创建。</w:t>
      </w:r>
      <w:r>
        <w:rPr>
          <w:rFonts w:hint="eastAsia" w:ascii="仿宋_GB2312" w:eastAsia="仿宋_GB2312"/>
          <w:color w:val="000000" w:themeColor="text1"/>
          <w:sz w:val="32"/>
          <w:szCs w:val="32"/>
        </w:rPr>
        <w:t>配合市信用办建设信用联合奖惩机制，逐步建立“守信红名单”和“失信黑名单”制度，将创建评价成果运用到企业信用</w:t>
      </w:r>
      <w:r>
        <w:rPr>
          <w:rFonts w:hint="eastAsia" w:ascii="仿宋_GB2312" w:eastAsia="仿宋_GB2312"/>
          <w:color w:val="000000" w:themeColor="text1"/>
          <w:sz w:val="32"/>
          <w:szCs w:val="32"/>
          <w:lang w:eastAsia="zh-CN"/>
        </w:rPr>
        <w:t>监管</w:t>
      </w:r>
      <w:r>
        <w:rPr>
          <w:rFonts w:hint="eastAsia" w:ascii="仿宋_GB2312" w:eastAsia="仿宋_GB2312"/>
          <w:color w:val="000000" w:themeColor="text1"/>
          <w:sz w:val="32"/>
          <w:szCs w:val="32"/>
        </w:rPr>
        <w:t>、非公经济人士综合评价等体系之中，实现创建评价成果的共享共用。</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outlineLvl w:val="9"/>
        <w:rPr>
          <w:rFonts w:ascii="黑体" w:eastAsia="黑体"/>
          <w:b/>
          <w:color w:val="000000" w:themeColor="text1"/>
          <w:sz w:val="32"/>
          <w:szCs w:val="32"/>
        </w:rPr>
      </w:pPr>
      <w:r>
        <w:rPr>
          <w:rFonts w:hint="eastAsia" w:ascii="黑体" w:eastAsia="黑体"/>
          <w:b/>
          <w:color w:val="000000" w:themeColor="text1"/>
          <w:sz w:val="32"/>
          <w:szCs w:val="32"/>
        </w:rPr>
        <w:t>三、工作要求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rPr>
        <w:t>1、加强组织领导。</w:t>
      </w:r>
      <w:r>
        <w:rPr>
          <w:rFonts w:hint="eastAsia" w:ascii="仿宋_GB2312" w:eastAsia="仿宋_GB2312"/>
          <w:color w:val="000000" w:themeColor="text1"/>
          <w:sz w:val="32"/>
          <w:szCs w:val="32"/>
        </w:rPr>
        <w:t>深化和谐企业创建，促进企业履行社会责任是一项系统性、长期性工程，涉及面广、政策性强，各级各部门要根据中央、省市委的总体要求，把</w:t>
      </w:r>
      <w:r>
        <w:rPr>
          <w:rFonts w:hint="eastAsia" w:ascii="仿宋_GB2312" w:eastAsia="仿宋_GB2312"/>
          <w:color w:val="000000" w:themeColor="text1"/>
          <w:sz w:val="32"/>
          <w:szCs w:val="32"/>
          <w:lang w:eastAsia="zh-CN"/>
        </w:rPr>
        <w:t>该项工作</w:t>
      </w:r>
      <w:r>
        <w:rPr>
          <w:rFonts w:hint="eastAsia" w:ascii="仿宋_GB2312" w:eastAsia="仿宋_GB2312"/>
          <w:color w:val="000000" w:themeColor="text1"/>
          <w:sz w:val="32"/>
          <w:szCs w:val="32"/>
        </w:rPr>
        <w:t>摆上重要议事日程，纳入经济社会发展总体规划、平安宁波建设整体部署和党政年度工作目标考核，切实加强领导，把所需经费列入各级政府预算，切实保障创建工作有序进行。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rPr>
        <w:t>2、加强目标管理。</w:t>
      </w:r>
      <w:r>
        <w:rPr>
          <w:rFonts w:hint="eastAsia" w:ascii="仿宋_GB2312" w:eastAsia="仿宋_GB2312"/>
          <w:color w:val="000000" w:themeColor="text1"/>
          <w:sz w:val="32"/>
          <w:szCs w:val="32"/>
        </w:rPr>
        <w:t>各地、各系统要根据本地、本系统</w:t>
      </w:r>
      <w:r>
        <w:rPr>
          <w:rFonts w:hint="eastAsia" w:ascii="仿宋_GB2312" w:eastAsia="仿宋_GB2312"/>
          <w:color w:val="000000" w:themeColor="text1"/>
          <w:sz w:val="32"/>
          <w:szCs w:val="32"/>
          <w:lang w:eastAsia="zh-CN"/>
        </w:rPr>
        <w:t>工作</w:t>
      </w:r>
      <w:r>
        <w:rPr>
          <w:rFonts w:hint="eastAsia" w:ascii="仿宋_GB2312" w:eastAsia="仿宋_GB2312"/>
          <w:color w:val="000000" w:themeColor="text1"/>
          <w:sz w:val="32"/>
          <w:szCs w:val="32"/>
        </w:rPr>
        <w:t>实际，认真总结</w:t>
      </w:r>
      <w:r>
        <w:rPr>
          <w:rFonts w:hint="eastAsia" w:ascii="仿宋_GB2312" w:eastAsia="仿宋_GB2312"/>
          <w:color w:val="000000" w:themeColor="text1"/>
          <w:sz w:val="32"/>
          <w:szCs w:val="32"/>
          <w:lang w:eastAsia="zh-CN"/>
        </w:rPr>
        <w:t>提</w:t>
      </w:r>
      <w:r>
        <w:rPr>
          <w:rFonts w:hint="eastAsia" w:ascii="仿宋_GB2312" w:eastAsia="仿宋_GB2312"/>
          <w:color w:val="000000" w:themeColor="text1"/>
          <w:sz w:val="32"/>
          <w:szCs w:val="32"/>
        </w:rPr>
        <w:t>炼</w:t>
      </w:r>
      <w:r>
        <w:rPr>
          <w:rFonts w:hint="eastAsia" w:ascii="仿宋_GB2312" w:eastAsia="仿宋_GB2312"/>
          <w:color w:val="000000" w:themeColor="text1"/>
          <w:sz w:val="32"/>
          <w:szCs w:val="32"/>
          <w:lang w:eastAsia="zh-CN"/>
        </w:rPr>
        <w:t>前两</w:t>
      </w:r>
      <w:r>
        <w:rPr>
          <w:rFonts w:hint="eastAsia" w:ascii="仿宋_GB2312" w:eastAsia="仿宋_GB2312"/>
          <w:color w:val="000000" w:themeColor="text1"/>
          <w:sz w:val="32"/>
          <w:szCs w:val="32"/>
        </w:rPr>
        <w:t>轮和谐企业创建工作的实践经验，结</w:t>
      </w:r>
      <w:r>
        <w:rPr>
          <w:rFonts w:hint="eastAsia" w:ascii="仿宋_GB2312" w:eastAsia="仿宋_GB2312"/>
          <w:color w:val="000000" w:themeColor="text1"/>
          <w:sz w:val="32"/>
          <w:szCs w:val="32"/>
          <w:lang w:eastAsia="zh-CN"/>
        </w:rPr>
        <w:t>合</w:t>
      </w:r>
      <w:r>
        <w:rPr>
          <w:rFonts w:hint="eastAsia" w:ascii="仿宋_GB2312" w:eastAsia="仿宋_GB2312"/>
          <w:color w:val="000000" w:themeColor="text1"/>
          <w:sz w:val="32"/>
          <w:szCs w:val="32"/>
        </w:rPr>
        <w:t>本意见，制定深化和谐企业创建年度工作计划；要按照分级负责、分层推进、分类指导工作原则，建立完善区县（市）、乡镇（街道）二级创建办公室工作考核办法，开展和谐企业创建工作优秀组织单位考评表彰活动，切实加强创建工作目标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eastAsia="仿宋_GB2312"/>
          <w:color w:val="000000" w:themeColor="text1"/>
          <w:sz w:val="32"/>
          <w:szCs w:val="32"/>
        </w:rPr>
      </w:pPr>
      <w:r>
        <w:rPr>
          <w:rFonts w:hint="eastAsia" w:ascii="仿宋_GB2312" w:eastAsia="仿宋_GB2312"/>
          <w:b/>
          <w:color w:val="000000" w:themeColor="text1"/>
          <w:sz w:val="32"/>
          <w:szCs w:val="32"/>
        </w:rPr>
        <w:t>3、加强舆论引导。</w:t>
      </w:r>
      <w:r>
        <w:rPr>
          <w:rFonts w:hint="eastAsia" w:ascii="仿宋_GB2312" w:eastAsia="仿宋_GB2312"/>
          <w:color w:val="000000" w:themeColor="text1"/>
          <w:sz w:val="32"/>
          <w:szCs w:val="32"/>
        </w:rPr>
        <w:t>各级各有关部门要充分发挥报刊、广播、电视、网络</w:t>
      </w:r>
      <w:r>
        <w:rPr>
          <w:rFonts w:hint="eastAsia" w:ascii="仿宋_GB2312" w:eastAsia="仿宋_GB2312"/>
          <w:color w:val="000000" w:themeColor="text1"/>
          <w:sz w:val="32"/>
          <w:szCs w:val="32"/>
          <w:lang w:eastAsia="zh-CN"/>
        </w:rPr>
        <w:t>、微信公众号</w:t>
      </w:r>
      <w:r>
        <w:rPr>
          <w:rFonts w:hint="eastAsia" w:ascii="仿宋_GB2312" w:eastAsia="仿宋_GB2312"/>
          <w:color w:val="000000" w:themeColor="text1"/>
          <w:sz w:val="32"/>
          <w:szCs w:val="32"/>
        </w:rPr>
        <w:t>等媒体的作用，组织开展形式多样的宣传活动，宣传和谐企业创建工作的重要意义和</w:t>
      </w:r>
      <w:r>
        <w:rPr>
          <w:rFonts w:hint="eastAsia" w:ascii="仿宋_GB2312" w:eastAsia="仿宋_GB2312"/>
          <w:color w:val="000000" w:themeColor="text1"/>
          <w:sz w:val="32"/>
          <w:szCs w:val="32"/>
          <w:lang w:eastAsia="zh-CN"/>
        </w:rPr>
        <w:t>前两</w:t>
      </w:r>
      <w:r>
        <w:rPr>
          <w:rFonts w:hint="eastAsia" w:ascii="仿宋_GB2312" w:eastAsia="仿宋_GB2312"/>
          <w:color w:val="000000" w:themeColor="text1"/>
          <w:sz w:val="32"/>
          <w:szCs w:val="32"/>
        </w:rPr>
        <w:t>轮</w:t>
      </w:r>
      <w:r>
        <w:rPr>
          <w:rFonts w:hint="eastAsia" w:ascii="仿宋_GB2312" w:eastAsia="仿宋_GB2312"/>
          <w:color w:val="000000" w:themeColor="text1"/>
          <w:sz w:val="32"/>
          <w:szCs w:val="32"/>
          <w:lang w:eastAsia="zh-CN"/>
        </w:rPr>
        <w:t>工作的</w:t>
      </w:r>
      <w:r>
        <w:rPr>
          <w:rFonts w:hint="eastAsia" w:ascii="仿宋_GB2312" w:eastAsia="仿宋_GB2312"/>
          <w:color w:val="000000" w:themeColor="text1"/>
          <w:sz w:val="32"/>
          <w:szCs w:val="32"/>
        </w:rPr>
        <w:t>经验做法，大力宣传深化和谐企业创建，积极履行社会责任的优秀企业、个人和单位的先进事迹，不断扩大社会影响力，为开展第三轮和谐企业创建，推行企业社会责任制度，营造良好的社会氛围。</w:t>
      </w:r>
    </w:p>
    <w:p>
      <w:pPr>
        <w:tabs>
          <w:tab w:val="left" w:pos="0"/>
          <w:tab w:val="left" w:pos="2520"/>
          <w:tab w:val="left" w:pos="2880"/>
          <w:tab w:val="left" w:pos="7560"/>
        </w:tabs>
        <w:spacing w:line="540" w:lineRule="exact"/>
        <w:ind w:right="24"/>
        <w:rPr>
          <w:rFonts w:hint="eastAsia" w:ascii="仿宋_GB2312" w:eastAsia="仿宋_GB2312"/>
          <w:color w:val="000000" w:themeColor="text1"/>
          <w:sz w:val="28"/>
          <w:szCs w:val="28"/>
          <w:u w:val="single"/>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r>
        <w:rPr>
          <w:rFonts w:hint="eastAsia" w:ascii="仿宋_GB2312" w:eastAsia="仿宋_GB2312"/>
          <w:color w:val="000000" w:themeColor="text1"/>
          <w:sz w:val="28"/>
          <w:szCs w:val="28"/>
          <w:u w:val="single"/>
          <w:lang w:val="en-US" w:eastAsia="zh-CN"/>
        </w:rPr>
        <w:t xml:space="preserve">                                                                 </w:t>
      </w:r>
    </w:p>
    <w:p>
      <w:pPr>
        <w:keepNext w:val="0"/>
        <w:keepLines w:val="0"/>
        <w:pageBreakBefore w:val="0"/>
        <w:widowControl w:val="0"/>
        <w:tabs>
          <w:tab w:val="left" w:pos="0"/>
          <w:tab w:val="left" w:pos="2520"/>
          <w:tab w:val="left" w:pos="2880"/>
          <w:tab w:val="left" w:pos="7560"/>
        </w:tabs>
        <w:kinsoku/>
        <w:wordWrap/>
        <w:overflowPunct/>
        <w:topLinePunct w:val="0"/>
        <w:autoSpaceDE/>
        <w:autoSpaceDN/>
        <w:bidi w:val="0"/>
        <w:adjustRightInd/>
        <w:snapToGrid/>
        <w:spacing w:line="540" w:lineRule="exact"/>
        <w:ind w:right="0"/>
        <w:textAlignment w:val="auto"/>
        <w:outlineLvl w:val="9"/>
        <w:rPr>
          <w:rFonts w:hint="eastAsia" w:ascii="仿宋_GB2312" w:eastAsia="仿宋_GB2312"/>
          <w:color w:val="000000" w:themeColor="text1"/>
          <w:sz w:val="28"/>
          <w:szCs w:val="28"/>
          <w:u w:val="single"/>
          <w:lang w:val="en-US" w:eastAsia="zh-CN"/>
        </w:rPr>
      </w:pPr>
      <w:r>
        <w:rPr>
          <w:rFonts w:hint="eastAsia" w:ascii="仿宋_GB2312" w:eastAsia="仿宋_GB2312"/>
          <w:color w:val="000000" w:themeColor="text1"/>
          <w:sz w:val="28"/>
          <w:szCs w:val="28"/>
          <w:u w:val="single"/>
        </w:rPr>
        <w:t xml:space="preserve">  宁波市和谐企业创建工作领导小组办公室     201</w:t>
      </w:r>
      <w:r>
        <w:rPr>
          <w:rFonts w:hint="eastAsia" w:ascii="仿宋_GB2312" w:eastAsia="仿宋_GB2312"/>
          <w:color w:val="000000" w:themeColor="text1"/>
          <w:sz w:val="28"/>
          <w:szCs w:val="28"/>
          <w:u w:val="single"/>
          <w:lang w:val="en-US" w:eastAsia="zh-CN"/>
        </w:rPr>
        <w:t>9</w:t>
      </w:r>
      <w:r>
        <w:rPr>
          <w:rFonts w:hint="eastAsia" w:ascii="仿宋_GB2312" w:eastAsia="仿宋_GB2312"/>
          <w:color w:val="000000" w:themeColor="text1"/>
          <w:sz w:val="28"/>
          <w:szCs w:val="28"/>
          <w:u w:val="single"/>
        </w:rPr>
        <w:t>年</w:t>
      </w:r>
      <w:r>
        <w:rPr>
          <w:rFonts w:hint="eastAsia" w:ascii="仿宋_GB2312" w:eastAsia="仿宋_GB2312"/>
          <w:color w:val="000000" w:themeColor="text1"/>
          <w:sz w:val="28"/>
          <w:szCs w:val="28"/>
          <w:u w:val="single"/>
          <w:lang w:val="en-US" w:eastAsia="zh-CN"/>
        </w:rPr>
        <w:t>4</w:t>
      </w:r>
      <w:r>
        <w:rPr>
          <w:rFonts w:hint="eastAsia" w:ascii="仿宋_GB2312" w:eastAsia="仿宋_GB2312"/>
          <w:color w:val="000000" w:themeColor="text1"/>
          <w:sz w:val="28"/>
          <w:szCs w:val="28"/>
          <w:u w:val="single"/>
        </w:rPr>
        <w:t>月</w:t>
      </w:r>
      <w:r>
        <w:rPr>
          <w:rFonts w:hint="eastAsia" w:ascii="仿宋_GB2312" w:eastAsia="仿宋_GB2312"/>
          <w:color w:val="000000" w:themeColor="text1"/>
          <w:sz w:val="28"/>
          <w:szCs w:val="28"/>
          <w:u w:val="single"/>
          <w:lang w:val="en-US" w:eastAsia="zh-CN"/>
        </w:rPr>
        <w:t>2</w:t>
      </w:r>
      <w:r>
        <w:rPr>
          <w:rFonts w:hint="eastAsia" w:ascii="仿宋_GB2312" w:eastAsia="仿宋_GB2312"/>
          <w:color w:val="000000" w:themeColor="text1"/>
          <w:sz w:val="28"/>
          <w:szCs w:val="28"/>
          <w:u w:val="single"/>
        </w:rPr>
        <w:t>日印发</w:t>
      </w:r>
      <w:r>
        <w:rPr>
          <w:rFonts w:hint="eastAsia" w:ascii="仿宋_GB2312" w:eastAsia="仿宋_GB2312"/>
          <w:color w:val="000000" w:themeColor="text1"/>
          <w:sz w:val="28"/>
          <w:szCs w:val="28"/>
          <w:u w:val="single"/>
          <w:lang w:val="en-US" w:eastAsia="zh-CN"/>
        </w:rPr>
        <w:t xml:space="preserve">  </w:t>
      </w:r>
    </w:p>
    <w:p>
      <w:pPr>
        <w:tabs>
          <w:tab w:val="left" w:pos="0"/>
          <w:tab w:val="left" w:pos="2520"/>
          <w:tab w:val="left" w:pos="2880"/>
          <w:tab w:val="left" w:pos="7560"/>
        </w:tabs>
        <w:spacing w:line="540" w:lineRule="exact"/>
        <w:ind w:right="24"/>
        <w:jc w:val="right"/>
      </w:pPr>
      <w:r>
        <w:rPr>
          <w:rFonts w:hint="eastAsia" w:ascii="仿宋_GB2312" w:eastAsia="仿宋_GB2312"/>
          <w:color w:val="000000" w:themeColor="text1"/>
          <w:sz w:val="24"/>
        </w:rPr>
        <w:t>（共印</w:t>
      </w:r>
      <w:r>
        <w:rPr>
          <w:rFonts w:hint="eastAsia" w:ascii="仿宋_GB2312" w:eastAsia="仿宋_GB2312"/>
          <w:color w:val="000000" w:themeColor="text1"/>
          <w:sz w:val="24"/>
          <w:lang w:val="en-US" w:eastAsia="zh-CN"/>
        </w:rPr>
        <w:t>4</w:t>
      </w:r>
      <w:r>
        <w:rPr>
          <w:rFonts w:hint="eastAsia" w:ascii="仿宋_GB2312" w:eastAsia="仿宋_GB2312"/>
          <w:color w:val="000000" w:themeColor="text1"/>
          <w:sz w:val="24"/>
        </w:rPr>
        <w:t>0份）</w:t>
      </w:r>
    </w:p>
    <w:sectPr>
      <w:footerReference r:id="rId3" w:type="default"/>
      <w:pgSz w:w="11906" w:h="16838"/>
      <w:pgMar w:top="2098" w:right="1474" w:bottom="1984" w:left="1587" w:header="851" w:footer="164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7F31E"/>
    <w:multiLevelType w:val="singleLevel"/>
    <w:tmpl w:val="B987F31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3723E6"/>
    <w:rsid w:val="00220EE6"/>
    <w:rsid w:val="00227695"/>
    <w:rsid w:val="002A7E37"/>
    <w:rsid w:val="00302837"/>
    <w:rsid w:val="00331539"/>
    <w:rsid w:val="00485AA3"/>
    <w:rsid w:val="00591579"/>
    <w:rsid w:val="0071531E"/>
    <w:rsid w:val="00784E5B"/>
    <w:rsid w:val="0095508A"/>
    <w:rsid w:val="00C1544A"/>
    <w:rsid w:val="00C57A66"/>
    <w:rsid w:val="00E84DF6"/>
    <w:rsid w:val="00FF1C15"/>
    <w:rsid w:val="019E478A"/>
    <w:rsid w:val="02770E8E"/>
    <w:rsid w:val="029F0BCA"/>
    <w:rsid w:val="02A0501A"/>
    <w:rsid w:val="02A84B1D"/>
    <w:rsid w:val="02F6726D"/>
    <w:rsid w:val="02FB557F"/>
    <w:rsid w:val="030130E8"/>
    <w:rsid w:val="0316771B"/>
    <w:rsid w:val="031D64DF"/>
    <w:rsid w:val="034F72A7"/>
    <w:rsid w:val="03584BBB"/>
    <w:rsid w:val="03745ACB"/>
    <w:rsid w:val="038B356F"/>
    <w:rsid w:val="03971C81"/>
    <w:rsid w:val="03B2304C"/>
    <w:rsid w:val="044601E8"/>
    <w:rsid w:val="04493A06"/>
    <w:rsid w:val="045D2BD8"/>
    <w:rsid w:val="04C347AE"/>
    <w:rsid w:val="04DB7244"/>
    <w:rsid w:val="04FE0DC8"/>
    <w:rsid w:val="0508750E"/>
    <w:rsid w:val="054600E3"/>
    <w:rsid w:val="05590C73"/>
    <w:rsid w:val="05AF24D4"/>
    <w:rsid w:val="065D53AB"/>
    <w:rsid w:val="0678020E"/>
    <w:rsid w:val="070D4B35"/>
    <w:rsid w:val="075039AA"/>
    <w:rsid w:val="0790016F"/>
    <w:rsid w:val="07980DD7"/>
    <w:rsid w:val="07BB768E"/>
    <w:rsid w:val="07CA0351"/>
    <w:rsid w:val="07E14231"/>
    <w:rsid w:val="081E5B1D"/>
    <w:rsid w:val="0839365A"/>
    <w:rsid w:val="087D5948"/>
    <w:rsid w:val="08A90166"/>
    <w:rsid w:val="08B42A46"/>
    <w:rsid w:val="08D244C0"/>
    <w:rsid w:val="093354AB"/>
    <w:rsid w:val="0974519C"/>
    <w:rsid w:val="09832F8C"/>
    <w:rsid w:val="09B13450"/>
    <w:rsid w:val="09B56CCD"/>
    <w:rsid w:val="09D21A0E"/>
    <w:rsid w:val="0B3369D7"/>
    <w:rsid w:val="0B916893"/>
    <w:rsid w:val="0BA672CC"/>
    <w:rsid w:val="0BE76A1A"/>
    <w:rsid w:val="0BF459A0"/>
    <w:rsid w:val="0C083B2B"/>
    <w:rsid w:val="0C1C324F"/>
    <w:rsid w:val="0CBF7A9E"/>
    <w:rsid w:val="0D033932"/>
    <w:rsid w:val="0D0C7193"/>
    <w:rsid w:val="0D19563E"/>
    <w:rsid w:val="0D1A6646"/>
    <w:rsid w:val="0D6E03C6"/>
    <w:rsid w:val="0D9156D6"/>
    <w:rsid w:val="0DB15776"/>
    <w:rsid w:val="0E326C70"/>
    <w:rsid w:val="0E347A21"/>
    <w:rsid w:val="0E816252"/>
    <w:rsid w:val="0EB7276A"/>
    <w:rsid w:val="0EC77480"/>
    <w:rsid w:val="0F011864"/>
    <w:rsid w:val="0F3F383A"/>
    <w:rsid w:val="0F525C8B"/>
    <w:rsid w:val="0F620D93"/>
    <w:rsid w:val="0F9977FE"/>
    <w:rsid w:val="0FEC77AB"/>
    <w:rsid w:val="102C40F6"/>
    <w:rsid w:val="10512756"/>
    <w:rsid w:val="107A0E23"/>
    <w:rsid w:val="108566C5"/>
    <w:rsid w:val="119C12CE"/>
    <w:rsid w:val="11DF26C7"/>
    <w:rsid w:val="12CA7983"/>
    <w:rsid w:val="12E926B0"/>
    <w:rsid w:val="12F1197D"/>
    <w:rsid w:val="13112F0B"/>
    <w:rsid w:val="13580E07"/>
    <w:rsid w:val="13602917"/>
    <w:rsid w:val="13840754"/>
    <w:rsid w:val="138C440F"/>
    <w:rsid w:val="13952F9C"/>
    <w:rsid w:val="139D2B51"/>
    <w:rsid w:val="13AC249C"/>
    <w:rsid w:val="13AD59AC"/>
    <w:rsid w:val="13BA5EF9"/>
    <w:rsid w:val="14550E60"/>
    <w:rsid w:val="145775F3"/>
    <w:rsid w:val="147933BB"/>
    <w:rsid w:val="14F954C1"/>
    <w:rsid w:val="16080102"/>
    <w:rsid w:val="160B77D6"/>
    <w:rsid w:val="165E1141"/>
    <w:rsid w:val="16987A12"/>
    <w:rsid w:val="16B05ACC"/>
    <w:rsid w:val="16D363F6"/>
    <w:rsid w:val="17117E32"/>
    <w:rsid w:val="175F3BC6"/>
    <w:rsid w:val="176C0163"/>
    <w:rsid w:val="17D91150"/>
    <w:rsid w:val="17FC67B7"/>
    <w:rsid w:val="17FD1C4F"/>
    <w:rsid w:val="17FD5B4B"/>
    <w:rsid w:val="18046631"/>
    <w:rsid w:val="187F6422"/>
    <w:rsid w:val="189D4468"/>
    <w:rsid w:val="18B25DE2"/>
    <w:rsid w:val="18D731B9"/>
    <w:rsid w:val="19036E32"/>
    <w:rsid w:val="19273437"/>
    <w:rsid w:val="19A46778"/>
    <w:rsid w:val="19B05AD4"/>
    <w:rsid w:val="19C7394E"/>
    <w:rsid w:val="19C903BC"/>
    <w:rsid w:val="19E065B3"/>
    <w:rsid w:val="1A01608B"/>
    <w:rsid w:val="1A2E6B06"/>
    <w:rsid w:val="1A4D5DA8"/>
    <w:rsid w:val="1A6A7C1C"/>
    <w:rsid w:val="1A82255D"/>
    <w:rsid w:val="1A94692F"/>
    <w:rsid w:val="1AB1350E"/>
    <w:rsid w:val="1ABB5A44"/>
    <w:rsid w:val="1ADB5507"/>
    <w:rsid w:val="1AF63CC8"/>
    <w:rsid w:val="1B1B79DD"/>
    <w:rsid w:val="1B996512"/>
    <w:rsid w:val="1BCB18D5"/>
    <w:rsid w:val="1C015975"/>
    <w:rsid w:val="1C343AEE"/>
    <w:rsid w:val="1C621524"/>
    <w:rsid w:val="1D2012EE"/>
    <w:rsid w:val="1D3A695D"/>
    <w:rsid w:val="1D60225D"/>
    <w:rsid w:val="1D706631"/>
    <w:rsid w:val="1DFC5065"/>
    <w:rsid w:val="1E5A03D7"/>
    <w:rsid w:val="1EAF4FDA"/>
    <w:rsid w:val="1EBD636F"/>
    <w:rsid w:val="1F255FA2"/>
    <w:rsid w:val="1F3E6461"/>
    <w:rsid w:val="1F432A53"/>
    <w:rsid w:val="1FD84317"/>
    <w:rsid w:val="1FD963C6"/>
    <w:rsid w:val="1FD96417"/>
    <w:rsid w:val="1FF321B3"/>
    <w:rsid w:val="20125C2F"/>
    <w:rsid w:val="2063739B"/>
    <w:rsid w:val="2066221B"/>
    <w:rsid w:val="20996131"/>
    <w:rsid w:val="20B5641D"/>
    <w:rsid w:val="20D841CC"/>
    <w:rsid w:val="210E63C5"/>
    <w:rsid w:val="215774E7"/>
    <w:rsid w:val="21B30D2C"/>
    <w:rsid w:val="22073C60"/>
    <w:rsid w:val="22217BD0"/>
    <w:rsid w:val="222C2334"/>
    <w:rsid w:val="22657847"/>
    <w:rsid w:val="22801364"/>
    <w:rsid w:val="22874AFA"/>
    <w:rsid w:val="22AD157B"/>
    <w:rsid w:val="22D11451"/>
    <w:rsid w:val="22F03ACD"/>
    <w:rsid w:val="23360F36"/>
    <w:rsid w:val="2336557B"/>
    <w:rsid w:val="23396942"/>
    <w:rsid w:val="23765280"/>
    <w:rsid w:val="238366CE"/>
    <w:rsid w:val="23E563DA"/>
    <w:rsid w:val="23E62A58"/>
    <w:rsid w:val="240904FC"/>
    <w:rsid w:val="240A26F6"/>
    <w:rsid w:val="241F3D69"/>
    <w:rsid w:val="24C322D8"/>
    <w:rsid w:val="24C6409F"/>
    <w:rsid w:val="25326F7C"/>
    <w:rsid w:val="260B4025"/>
    <w:rsid w:val="26231C14"/>
    <w:rsid w:val="26353EEA"/>
    <w:rsid w:val="26512B26"/>
    <w:rsid w:val="26704055"/>
    <w:rsid w:val="2670714F"/>
    <w:rsid w:val="268E7C17"/>
    <w:rsid w:val="26E6189A"/>
    <w:rsid w:val="27206337"/>
    <w:rsid w:val="27330E2A"/>
    <w:rsid w:val="277D5D3E"/>
    <w:rsid w:val="27925EFC"/>
    <w:rsid w:val="27B92931"/>
    <w:rsid w:val="27FB292E"/>
    <w:rsid w:val="280C5000"/>
    <w:rsid w:val="283172AD"/>
    <w:rsid w:val="28705397"/>
    <w:rsid w:val="28930900"/>
    <w:rsid w:val="28A6115A"/>
    <w:rsid w:val="290D3602"/>
    <w:rsid w:val="29416E3C"/>
    <w:rsid w:val="29F52C48"/>
    <w:rsid w:val="2A1D1586"/>
    <w:rsid w:val="2A674E8F"/>
    <w:rsid w:val="2A812AF0"/>
    <w:rsid w:val="2ABA53D2"/>
    <w:rsid w:val="2B154BD8"/>
    <w:rsid w:val="2B7C31B2"/>
    <w:rsid w:val="2BA438B6"/>
    <w:rsid w:val="2BBC5411"/>
    <w:rsid w:val="2BFA3006"/>
    <w:rsid w:val="2BFB1B02"/>
    <w:rsid w:val="2C113AE2"/>
    <w:rsid w:val="2C125ED3"/>
    <w:rsid w:val="2C265030"/>
    <w:rsid w:val="2C422477"/>
    <w:rsid w:val="2C5D7319"/>
    <w:rsid w:val="2CD45182"/>
    <w:rsid w:val="2D0170D2"/>
    <w:rsid w:val="2D377636"/>
    <w:rsid w:val="2D6508A8"/>
    <w:rsid w:val="2DB94B99"/>
    <w:rsid w:val="2DD6718C"/>
    <w:rsid w:val="2DEB52D1"/>
    <w:rsid w:val="2E0E0C45"/>
    <w:rsid w:val="2E0E2225"/>
    <w:rsid w:val="2E650B84"/>
    <w:rsid w:val="2ECD5DCA"/>
    <w:rsid w:val="30216589"/>
    <w:rsid w:val="3039241E"/>
    <w:rsid w:val="30D102EB"/>
    <w:rsid w:val="30EF2D58"/>
    <w:rsid w:val="315B6B56"/>
    <w:rsid w:val="31952CBE"/>
    <w:rsid w:val="31E037E8"/>
    <w:rsid w:val="31F97B61"/>
    <w:rsid w:val="31FE0E54"/>
    <w:rsid w:val="320A2246"/>
    <w:rsid w:val="32140542"/>
    <w:rsid w:val="32194DE4"/>
    <w:rsid w:val="325B49B7"/>
    <w:rsid w:val="326D120D"/>
    <w:rsid w:val="32893AD0"/>
    <w:rsid w:val="32B81ACC"/>
    <w:rsid w:val="333B68C0"/>
    <w:rsid w:val="336804CC"/>
    <w:rsid w:val="33761D0A"/>
    <w:rsid w:val="33A20191"/>
    <w:rsid w:val="33C845CC"/>
    <w:rsid w:val="33D46A21"/>
    <w:rsid w:val="33D5567A"/>
    <w:rsid w:val="33DA1880"/>
    <w:rsid w:val="33DC7A04"/>
    <w:rsid w:val="3407195D"/>
    <w:rsid w:val="347219E3"/>
    <w:rsid w:val="348F35C4"/>
    <w:rsid w:val="34B4261A"/>
    <w:rsid w:val="34B9112F"/>
    <w:rsid w:val="34C5161C"/>
    <w:rsid w:val="34E13877"/>
    <w:rsid w:val="35264E75"/>
    <w:rsid w:val="352D6A76"/>
    <w:rsid w:val="35B15673"/>
    <w:rsid w:val="35C932CE"/>
    <w:rsid w:val="35E35DA3"/>
    <w:rsid w:val="36160FE8"/>
    <w:rsid w:val="363D4040"/>
    <w:rsid w:val="36593046"/>
    <w:rsid w:val="365C14B9"/>
    <w:rsid w:val="369126BD"/>
    <w:rsid w:val="372828C2"/>
    <w:rsid w:val="37AD5A35"/>
    <w:rsid w:val="37DA69B4"/>
    <w:rsid w:val="37EE2844"/>
    <w:rsid w:val="38135DFF"/>
    <w:rsid w:val="384F4051"/>
    <w:rsid w:val="38834755"/>
    <w:rsid w:val="389B3E1A"/>
    <w:rsid w:val="38C910FB"/>
    <w:rsid w:val="38CC74E7"/>
    <w:rsid w:val="38F44679"/>
    <w:rsid w:val="39845783"/>
    <w:rsid w:val="398F27F5"/>
    <w:rsid w:val="3A620FFA"/>
    <w:rsid w:val="3AC969BC"/>
    <w:rsid w:val="3B2E5643"/>
    <w:rsid w:val="3B431453"/>
    <w:rsid w:val="3B491E82"/>
    <w:rsid w:val="3B615A81"/>
    <w:rsid w:val="3B8879D9"/>
    <w:rsid w:val="3BF324D8"/>
    <w:rsid w:val="3C326952"/>
    <w:rsid w:val="3C4F4B73"/>
    <w:rsid w:val="3C5B1BB0"/>
    <w:rsid w:val="3CFF770C"/>
    <w:rsid w:val="3D193FA9"/>
    <w:rsid w:val="3D931903"/>
    <w:rsid w:val="3DAA1364"/>
    <w:rsid w:val="3DCA76EB"/>
    <w:rsid w:val="3DCB7062"/>
    <w:rsid w:val="3DF24D29"/>
    <w:rsid w:val="3E1278D3"/>
    <w:rsid w:val="3E5039B9"/>
    <w:rsid w:val="3EE61416"/>
    <w:rsid w:val="3F1534F6"/>
    <w:rsid w:val="3F351BB5"/>
    <w:rsid w:val="3F3F1BAD"/>
    <w:rsid w:val="3F8474CE"/>
    <w:rsid w:val="3FA14A2F"/>
    <w:rsid w:val="3FA93564"/>
    <w:rsid w:val="3FCC3A47"/>
    <w:rsid w:val="3FD30C80"/>
    <w:rsid w:val="3FEA5333"/>
    <w:rsid w:val="3FF14A48"/>
    <w:rsid w:val="4000719D"/>
    <w:rsid w:val="402D5424"/>
    <w:rsid w:val="406C18CB"/>
    <w:rsid w:val="40A81F4A"/>
    <w:rsid w:val="40C27401"/>
    <w:rsid w:val="40E95C26"/>
    <w:rsid w:val="41017E82"/>
    <w:rsid w:val="41317A18"/>
    <w:rsid w:val="414944BE"/>
    <w:rsid w:val="416511E5"/>
    <w:rsid w:val="41851B44"/>
    <w:rsid w:val="419C50FC"/>
    <w:rsid w:val="41BD6AD7"/>
    <w:rsid w:val="42252C2F"/>
    <w:rsid w:val="42373B97"/>
    <w:rsid w:val="425C5EA3"/>
    <w:rsid w:val="42F12CFA"/>
    <w:rsid w:val="4316504C"/>
    <w:rsid w:val="431F15A7"/>
    <w:rsid w:val="43797E6D"/>
    <w:rsid w:val="438353A0"/>
    <w:rsid w:val="43F5422A"/>
    <w:rsid w:val="441B6065"/>
    <w:rsid w:val="442124FB"/>
    <w:rsid w:val="445F353D"/>
    <w:rsid w:val="4490012F"/>
    <w:rsid w:val="44A21E17"/>
    <w:rsid w:val="44A40A79"/>
    <w:rsid w:val="44D46574"/>
    <w:rsid w:val="45067D89"/>
    <w:rsid w:val="4507283B"/>
    <w:rsid w:val="453316FA"/>
    <w:rsid w:val="45935696"/>
    <w:rsid w:val="45953EA4"/>
    <w:rsid w:val="45C61E69"/>
    <w:rsid w:val="45D2610F"/>
    <w:rsid w:val="45E7104D"/>
    <w:rsid w:val="45EC25B6"/>
    <w:rsid w:val="46112AF5"/>
    <w:rsid w:val="46473867"/>
    <w:rsid w:val="464A7157"/>
    <w:rsid w:val="46707B70"/>
    <w:rsid w:val="46980734"/>
    <w:rsid w:val="47370826"/>
    <w:rsid w:val="473C6235"/>
    <w:rsid w:val="478074E0"/>
    <w:rsid w:val="47C2792A"/>
    <w:rsid w:val="47C43B64"/>
    <w:rsid w:val="47D83E16"/>
    <w:rsid w:val="484C0631"/>
    <w:rsid w:val="484E4FD1"/>
    <w:rsid w:val="485653C7"/>
    <w:rsid w:val="4887591C"/>
    <w:rsid w:val="488911CE"/>
    <w:rsid w:val="488949E8"/>
    <w:rsid w:val="48923FDF"/>
    <w:rsid w:val="48D86C47"/>
    <w:rsid w:val="491C1B5E"/>
    <w:rsid w:val="491D548E"/>
    <w:rsid w:val="492842B9"/>
    <w:rsid w:val="49296C7F"/>
    <w:rsid w:val="49955A24"/>
    <w:rsid w:val="49FA717C"/>
    <w:rsid w:val="4A1652F9"/>
    <w:rsid w:val="4A480571"/>
    <w:rsid w:val="4A5B58CF"/>
    <w:rsid w:val="4A792585"/>
    <w:rsid w:val="4A874E7B"/>
    <w:rsid w:val="4AE115D3"/>
    <w:rsid w:val="4AF2440B"/>
    <w:rsid w:val="4B984853"/>
    <w:rsid w:val="4BD4311B"/>
    <w:rsid w:val="4BD83E3E"/>
    <w:rsid w:val="4C182E4B"/>
    <w:rsid w:val="4C871641"/>
    <w:rsid w:val="4CA101B4"/>
    <w:rsid w:val="4D2405ED"/>
    <w:rsid w:val="4D332BA2"/>
    <w:rsid w:val="4D4262FB"/>
    <w:rsid w:val="4D5D193B"/>
    <w:rsid w:val="4D6D55A6"/>
    <w:rsid w:val="4D6E7BDA"/>
    <w:rsid w:val="4D6F4DA9"/>
    <w:rsid w:val="4E0674B3"/>
    <w:rsid w:val="4EAD2737"/>
    <w:rsid w:val="4EB96EF0"/>
    <w:rsid w:val="4F61388A"/>
    <w:rsid w:val="4F6368AA"/>
    <w:rsid w:val="4FAD6703"/>
    <w:rsid w:val="4FDC7978"/>
    <w:rsid w:val="4FE210A4"/>
    <w:rsid w:val="501251F7"/>
    <w:rsid w:val="50471DDE"/>
    <w:rsid w:val="505A14E7"/>
    <w:rsid w:val="5080615E"/>
    <w:rsid w:val="50AF2E60"/>
    <w:rsid w:val="50DE46BB"/>
    <w:rsid w:val="512D0324"/>
    <w:rsid w:val="512E521E"/>
    <w:rsid w:val="51D17DFB"/>
    <w:rsid w:val="51DA19B6"/>
    <w:rsid w:val="525365A0"/>
    <w:rsid w:val="527E64B0"/>
    <w:rsid w:val="52AB1636"/>
    <w:rsid w:val="52D565DC"/>
    <w:rsid w:val="53263A4B"/>
    <w:rsid w:val="53605310"/>
    <w:rsid w:val="53736E9F"/>
    <w:rsid w:val="53863449"/>
    <w:rsid w:val="539A231B"/>
    <w:rsid w:val="53A953BC"/>
    <w:rsid w:val="53A95F15"/>
    <w:rsid w:val="53FF3E55"/>
    <w:rsid w:val="5443379A"/>
    <w:rsid w:val="545043F2"/>
    <w:rsid w:val="547D16A0"/>
    <w:rsid w:val="54941F03"/>
    <w:rsid w:val="54BB2416"/>
    <w:rsid w:val="54E10929"/>
    <w:rsid w:val="551A58C7"/>
    <w:rsid w:val="551C42F2"/>
    <w:rsid w:val="55574844"/>
    <w:rsid w:val="55590EDA"/>
    <w:rsid w:val="5588392C"/>
    <w:rsid w:val="558E239A"/>
    <w:rsid w:val="55AB364F"/>
    <w:rsid w:val="55D230E3"/>
    <w:rsid w:val="571F6F2D"/>
    <w:rsid w:val="572350B2"/>
    <w:rsid w:val="57462305"/>
    <w:rsid w:val="577624D2"/>
    <w:rsid w:val="57A074E6"/>
    <w:rsid w:val="57C55539"/>
    <w:rsid w:val="57EE6EF9"/>
    <w:rsid w:val="57F73DBB"/>
    <w:rsid w:val="57F910DE"/>
    <w:rsid w:val="582353F0"/>
    <w:rsid w:val="58813973"/>
    <w:rsid w:val="58FD0169"/>
    <w:rsid w:val="59091A8F"/>
    <w:rsid w:val="5913566F"/>
    <w:rsid w:val="5925043E"/>
    <w:rsid w:val="59283402"/>
    <w:rsid w:val="597623AF"/>
    <w:rsid w:val="59876495"/>
    <w:rsid w:val="59AF3035"/>
    <w:rsid w:val="5A4E2D38"/>
    <w:rsid w:val="5A8065F7"/>
    <w:rsid w:val="5A8602DB"/>
    <w:rsid w:val="5A8C46CE"/>
    <w:rsid w:val="5A963D9E"/>
    <w:rsid w:val="5A9D78E8"/>
    <w:rsid w:val="5AE803E0"/>
    <w:rsid w:val="5B8744D3"/>
    <w:rsid w:val="5BC23075"/>
    <w:rsid w:val="5C430C3F"/>
    <w:rsid w:val="5C903CB4"/>
    <w:rsid w:val="5CC26889"/>
    <w:rsid w:val="5D0D1BF9"/>
    <w:rsid w:val="5D2E05E5"/>
    <w:rsid w:val="5D5D04AC"/>
    <w:rsid w:val="5DC853E7"/>
    <w:rsid w:val="5DFE7429"/>
    <w:rsid w:val="5E536A95"/>
    <w:rsid w:val="5E546086"/>
    <w:rsid w:val="5E842E87"/>
    <w:rsid w:val="5E9428CE"/>
    <w:rsid w:val="5ED00080"/>
    <w:rsid w:val="5F6455FB"/>
    <w:rsid w:val="5F7757BC"/>
    <w:rsid w:val="5F7A77F7"/>
    <w:rsid w:val="5F844383"/>
    <w:rsid w:val="5F98031B"/>
    <w:rsid w:val="5FAC768E"/>
    <w:rsid w:val="5FF8206A"/>
    <w:rsid w:val="603B27E9"/>
    <w:rsid w:val="60635793"/>
    <w:rsid w:val="608C6A70"/>
    <w:rsid w:val="60AC5932"/>
    <w:rsid w:val="60F6496E"/>
    <w:rsid w:val="60F82CC2"/>
    <w:rsid w:val="612A68F8"/>
    <w:rsid w:val="6155212E"/>
    <w:rsid w:val="61733959"/>
    <w:rsid w:val="6178593A"/>
    <w:rsid w:val="61F70B5C"/>
    <w:rsid w:val="62147729"/>
    <w:rsid w:val="62377CF8"/>
    <w:rsid w:val="62715AE4"/>
    <w:rsid w:val="628A7933"/>
    <w:rsid w:val="62A478DC"/>
    <w:rsid w:val="62A8684A"/>
    <w:rsid w:val="62C911CD"/>
    <w:rsid w:val="62E303F8"/>
    <w:rsid w:val="62E82BEE"/>
    <w:rsid w:val="631C0662"/>
    <w:rsid w:val="635D259E"/>
    <w:rsid w:val="6395441A"/>
    <w:rsid w:val="645203A2"/>
    <w:rsid w:val="64835747"/>
    <w:rsid w:val="64913947"/>
    <w:rsid w:val="64B41872"/>
    <w:rsid w:val="64C43819"/>
    <w:rsid w:val="665C0A49"/>
    <w:rsid w:val="667F453F"/>
    <w:rsid w:val="66897599"/>
    <w:rsid w:val="66A026EC"/>
    <w:rsid w:val="66B25CDE"/>
    <w:rsid w:val="66D64A15"/>
    <w:rsid w:val="66E65564"/>
    <w:rsid w:val="66EB16F1"/>
    <w:rsid w:val="66F951AD"/>
    <w:rsid w:val="685604BC"/>
    <w:rsid w:val="6888281C"/>
    <w:rsid w:val="68AF0BF3"/>
    <w:rsid w:val="68E63C87"/>
    <w:rsid w:val="691A20F8"/>
    <w:rsid w:val="692209F8"/>
    <w:rsid w:val="69531DE0"/>
    <w:rsid w:val="69557189"/>
    <w:rsid w:val="69C500CA"/>
    <w:rsid w:val="69CE4C14"/>
    <w:rsid w:val="69D471FC"/>
    <w:rsid w:val="6A643F29"/>
    <w:rsid w:val="6AA16771"/>
    <w:rsid w:val="6AD31D59"/>
    <w:rsid w:val="6AFD7E9D"/>
    <w:rsid w:val="6B1A36E7"/>
    <w:rsid w:val="6B565D0A"/>
    <w:rsid w:val="6B5E2445"/>
    <w:rsid w:val="6B662E7B"/>
    <w:rsid w:val="6BA3334D"/>
    <w:rsid w:val="6BDD3E1B"/>
    <w:rsid w:val="6BF573CE"/>
    <w:rsid w:val="6C2D07C5"/>
    <w:rsid w:val="6C903DE2"/>
    <w:rsid w:val="6CF06EC6"/>
    <w:rsid w:val="6D170010"/>
    <w:rsid w:val="6D33642A"/>
    <w:rsid w:val="6D535020"/>
    <w:rsid w:val="6D6070FE"/>
    <w:rsid w:val="6D785FC4"/>
    <w:rsid w:val="6DFB649E"/>
    <w:rsid w:val="6E3A614F"/>
    <w:rsid w:val="6E8C4BD6"/>
    <w:rsid w:val="6F16277E"/>
    <w:rsid w:val="6F600BF7"/>
    <w:rsid w:val="6F926CD2"/>
    <w:rsid w:val="6FEB071D"/>
    <w:rsid w:val="700B4E6A"/>
    <w:rsid w:val="701948BA"/>
    <w:rsid w:val="703718E9"/>
    <w:rsid w:val="708757DD"/>
    <w:rsid w:val="709155B9"/>
    <w:rsid w:val="70937DD4"/>
    <w:rsid w:val="70CA1B74"/>
    <w:rsid w:val="70FC03D9"/>
    <w:rsid w:val="710C4590"/>
    <w:rsid w:val="71166FB3"/>
    <w:rsid w:val="712C1CAD"/>
    <w:rsid w:val="717E7FD1"/>
    <w:rsid w:val="71A96DB6"/>
    <w:rsid w:val="71CB5AA9"/>
    <w:rsid w:val="71CE4C69"/>
    <w:rsid w:val="71FE0D03"/>
    <w:rsid w:val="72142C2B"/>
    <w:rsid w:val="72220BF0"/>
    <w:rsid w:val="7262190E"/>
    <w:rsid w:val="727A4914"/>
    <w:rsid w:val="728A3287"/>
    <w:rsid w:val="72901183"/>
    <w:rsid w:val="72A00A03"/>
    <w:rsid w:val="72AD7AE4"/>
    <w:rsid w:val="72CB74E9"/>
    <w:rsid w:val="73222F48"/>
    <w:rsid w:val="738358E1"/>
    <w:rsid w:val="7386649E"/>
    <w:rsid w:val="73F57649"/>
    <w:rsid w:val="74135FD0"/>
    <w:rsid w:val="74276F79"/>
    <w:rsid w:val="74707503"/>
    <w:rsid w:val="74AA7799"/>
    <w:rsid w:val="74BB7B46"/>
    <w:rsid w:val="74BF0E64"/>
    <w:rsid w:val="74D74DA3"/>
    <w:rsid w:val="74F02E42"/>
    <w:rsid w:val="752C20CB"/>
    <w:rsid w:val="754471F2"/>
    <w:rsid w:val="75763665"/>
    <w:rsid w:val="76442723"/>
    <w:rsid w:val="76B16A45"/>
    <w:rsid w:val="76D127AC"/>
    <w:rsid w:val="76E45076"/>
    <w:rsid w:val="76E66A69"/>
    <w:rsid w:val="770F6BCD"/>
    <w:rsid w:val="776F408F"/>
    <w:rsid w:val="777033E6"/>
    <w:rsid w:val="77CA2672"/>
    <w:rsid w:val="782E1730"/>
    <w:rsid w:val="785922F0"/>
    <w:rsid w:val="789000F3"/>
    <w:rsid w:val="789E6FCC"/>
    <w:rsid w:val="790358D4"/>
    <w:rsid w:val="79456A0B"/>
    <w:rsid w:val="79634E01"/>
    <w:rsid w:val="79795E5C"/>
    <w:rsid w:val="79916A1D"/>
    <w:rsid w:val="799F48DF"/>
    <w:rsid w:val="79B04320"/>
    <w:rsid w:val="79B24DA1"/>
    <w:rsid w:val="79CD0313"/>
    <w:rsid w:val="79E21142"/>
    <w:rsid w:val="7AA9397C"/>
    <w:rsid w:val="7ABC5AC3"/>
    <w:rsid w:val="7B2073F3"/>
    <w:rsid w:val="7B574837"/>
    <w:rsid w:val="7BB535D4"/>
    <w:rsid w:val="7C07010E"/>
    <w:rsid w:val="7C1758BD"/>
    <w:rsid w:val="7C6B7DDD"/>
    <w:rsid w:val="7CBB3729"/>
    <w:rsid w:val="7CCF289E"/>
    <w:rsid w:val="7CE55D5D"/>
    <w:rsid w:val="7D3723E6"/>
    <w:rsid w:val="7D9A06D8"/>
    <w:rsid w:val="7DB10D86"/>
    <w:rsid w:val="7DE733DC"/>
    <w:rsid w:val="7E0612BA"/>
    <w:rsid w:val="7E2B6202"/>
    <w:rsid w:val="7E45049E"/>
    <w:rsid w:val="7E520520"/>
    <w:rsid w:val="7E922B25"/>
    <w:rsid w:val="7EEA0463"/>
    <w:rsid w:val="7F1464EA"/>
    <w:rsid w:val="7F343CD9"/>
    <w:rsid w:val="7F59086A"/>
    <w:rsid w:val="7F5D7A13"/>
    <w:rsid w:val="7F66096D"/>
    <w:rsid w:val="7F732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00" w:lineRule="exact"/>
      <w:jc w:val="center"/>
    </w:pPr>
    <w:rPr>
      <w:rFonts w:ascii="方正小标宋简体" w:hAnsi="华文中宋" w:eastAsia="方正小标宋简体"/>
      <w:bCs/>
      <w:sz w:val="44"/>
      <w:szCs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12</Pages>
  <Words>1070</Words>
  <Characters>6103</Characters>
  <Lines>50</Lines>
  <Paragraphs>14</Paragraphs>
  <TotalTime>1</TotalTime>
  <ScaleCrop>false</ScaleCrop>
  <LinksUpToDate>false</LinksUpToDate>
  <CharactersWithSpaces>7159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2007-12-27T03:00:00Z</dcterms:created>
  <dc:creator>Administrator</dc:creator>
  <cp:lastModifiedBy>WYS</cp:lastModifiedBy>
  <dcterms:modified xsi:type="dcterms:W3CDTF">2019-03-27T03:57:26Z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